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8CC1" w14:textId="427E9776" w:rsidR="006860F5" w:rsidRDefault="006860F5" w:rsidP="00996118">
      <w:pPr>
        <w:pStyle w:val="Appendixheading"/>
      </w:pPr>
      <w:bookmarkStart w:id="0" w:name="Title"/>
      <w:bookmarkStart w:id="1" w:name="_GoBack"/>
      <w:bookmarkEnd w:id="1"/>
      <w:r w:rsidRPr="006860F5">
        <w:t xml:space="preserve">Statement of Investment Principles </w:t>
      </w:r>
      <w:bookmarkEnd w:id="0"/>
      <w:r w:rsidR="007F342A">
        <w:t>for the</w:t>
      </w:r>
      <w:r w:rsidR="007F342A">
        <w:br/>
      </w:r>
      <w:bookmarkStart w:id="2" w:name="_Hlk12975901"/>
      <w:r w:rsidR="004C65BC" w:rsidRPr="004C65BC">
        <w:t>Condé Nast Publications Limited Retirement Benefits Scheme</w:t>
      </w:r>
      <w:bookmarkEnd w:id="2"/>
    </w:p>
    <w:p w14:paraId="42DA8CC2" w14:textId="77777777" w:rsidR="006860F5" w:rsidRPr="006860F5" w:rsidRDefault="006860F5" w:rsidP="00595FEB">
      <w:pPr>
        <w:pStyle w:val="Numberedheading1"/>
      </w:pPr>
      <w:r w:rsidRPr="006860F5">
        <w:t>Introduction</w:t>
      </w:r>
    </w:p>
    <w:p w14:paraId="42DA8CC3" w14:textId="362A3BB7"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This Statement of Investment Principles (“SIP”) sets out the policy of the Trustees of the </w:t>
      </w:r>
      <w:r w:rsidR="007F342A" w:rsidRPr="007F342A">
        <w:rPr>
          <w:rFonts w:eastAsia="Times New Roman" w:cs="Times New Roman"/>
          <w:sz w:val="18"/>
          <w:szCs w:val="24"/>
          <w:lang w:eastAsia="en-GB"/>
        </w:rPr>
        <w:t>Condé Nast Publications Limited Retirement Benefits Scheme</w:t>
      </w:r>
      <w:r w:rsidR="007F342A">
        <w:rPr>
          <w:rFonts w:eastAsia="Times New Roman" w:cs="Times New Roman"/>
          <w:sz w:val="18"/>
          <w:szCs w:val="24"/>
          <w:lang w:eastAsia="en-GB"/>
        </w:rPr>
        <w:t xml:space="preserve"> (“the Trustee</w:t>
      </w:r>
      <w:r w:rsidRPr="006860F5">
        <w:rPr>
          <w:rFonts w:eastAsia="Times New Roman" w:cs="Times New Roman"/>
          <w:sz w:val="18"/>
          <w:szCs w:val="24"/>
          <w:lang w:eastAsia="en-GB"/>
        </w:rPr>
        <w:t xml:space="preserve">s”) on various matters governing decisions about the investments of the </w:t>
      </w:r>
      <w:r w:rsidR="007F342A" w:rsidRPr="007F342A">
        <w:rPr>
          <w:rFonts w:eastAsia="Times New Roman" w:cs="Times New Roman"/>
          <w:sz w:val="18"/>
          <w:szCs w:val="24"/>
          <w:lang w:eastAsia="en-GB"/>
        </w:rPr>
        <w:t>Condé Nast Publications Limited Retirement Benefits Scheme</w:t>
      </w:r>
      <w:r w:rsidR="007F342A">
        <w:rPr>
          <w:rFonts w:eastAsia="Times New Roman" w:cs="Times New Roman"/>
          <w:sz w:val="18"/>
          <w:szCs w:val="24"/>
          <w:lang w:eastAsia="en-GB"/>
        </w:rPr>
        <w:t xml:space="preserve"> (“the Scheme”), a </w:t>
      </w:r>
      <w:r w:rsidRPr="006860F5">
        <w:rPr>
          <w:rFonts w:eastAsia="Times New Roman" w:cs="Times New Roman"/>
          <w:sz w:val="18"/>
          <w:szCs w:val="24"/>
          <w:lang w:eastAsia="en-GB"/>
        </w:rPr>
        <w:t>Defined Benefit (“DB”) Scheme.  This SIP replaces the previous SIP dated</w:t>
      </w:r>
      <w:r w:rsidR="007F342A">
        <w:rPr>
          <w:rFonts w:eastAsia="Times New Roman" w:cs="Times New Roman"/>
          <w:sz w:val="18"/>
          <w:szCs w:val="24"/>
          <w:lang w:eastAsia="en-GB"/>
        </w:rPr>
        <w:t xml:space="preserve"> 12 May 2017</w:t>
      </w:r>
      <w:r w:rsidRPr="006860F5">
        <w:rPr>
          <w:rFonts w:eastAsia="Times New Roman" w:cs="Times New Roman"/>
          <w:sz w:val="18"/>
          <w:szCs w:val="24"/>
          <w:lang w:eastAsia="en-GB"/>
        </w:rPr>
        <w:t>.</w:t>
      </w:r>
    </w:p>
    <w:p w14:paraId="42DA8CC4" w14:textId="3063CB52"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SIP is designed to meet the requirements of Section 35 (as amended) of the </w:t>
      </w:r>
      <w:r w:rsidR="0084594B">
        <w:rPr>
          <w:rFonts w:eastAsia="Times New Roman" w:cs="Times New Roman"/>
          <w:sz w:val="18"/>
          <w:szCs w:val="24"/>
          <w:lang w:eastAsia="en-GB"/>
        </w:rPr>
        <w:br/>
      </w:r>
      <w:r w:rsidRPr="006860F5">
        <w:rPr>
          <w:rFonts w:eastAsia="Times New Roman" w:cs="Times New Roman"/>
          <w:sz w:val="18"/>
          <w:szCs w:val="24"/>
          <w:lang w:eastAsia="en-GB"/>
        </w:rPr>
        <w:t xml:space="preserve">Pensions Act 1995 (“the Act”), the Occupational Pension Schemes (Investment) Regulations 2005 </w:t>
      </w:r>
      <w:r w:rsidR="006A00A8">
        <w:rPr>
          <w:rFonts w:eastAsia="Times New Roman" w:cs="Times New Roman"/>
          <w:sz w:val="18"/>
          <w:szCs w:val="24"/>
          <w:lang w:eastAsia="en-GB"/>
        </w:rPr>
        <w:t xml:space="preserve">(as amended) </w:t>
      </w:r>
      <w:r w:rsidRPr="006860F5">
        <w:rPr>
          <w:rFonts w:eastAsia="Times New Roman" w:cs="Times New Roman"/>
          <w:sz w:val="18"/>
          <w:szCs w:val="24"/>
          <w:lang w:eastAsia="en-GB"/>
        </w:rPr>
        <w:t>and the Pension Regulator’s guidance for defined benefit pension schemes (March 2017)</w:t>
      </w:r>
      <w:r w:rsidR="007F342A">
        <w:rPr>
          <w:rFonts w:eastAsia="Times New Roman" w:cs="Times New Roman"/>
          <w:sz w:val="18"/>
          <w:szCs w:val="24"/>
          <w:lang w:eastAsia="en-GB"/>
        </w:rPr>
        <w:t>.</w:t>
      </w:r>
    </w:p>
    <w:p w14:paraId="42DA8CC5" w14:textId="63A750DB"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This SIP has been prepared after obtaining and considering written professional advice from LCP, the </w:t>
      </w:r>
      <w:r w:rsidR="0084594B">
        <w:rPr>
          <w:rFonts w:eastAsia="Times New Roman" w:cs="Times New Roman"/>
          <w:sz w:val="18"/>
          <w:szCs w:val="24"/>
          <w:lang w:eastAsia="en-GB"/>
        </w:rPr>
        <w:t>Trustees’</w:t>
      </w:r>
      <w:r w:rsidRPr="006860F5">
        <w:rPr>
          <w:rFonts w:eastAsia="Times New Roman" w:cs="Times New Roman"/>
          <w:sz w:val="18"/>
          <w:szCs w:val="24"/>
          <w:lang w:eastAsia="en-GB"/>
        </w:rPr>
        <w:t xml:space="preserve"> investment adviser, whom the Trustees believe to be suitably qualified and experienced to provide such advice.  The advice takes into account the suitability of investments including the need for diversification given the circumstances of the Scheme and the principles contained in this SIP.  The Trustees have consulted with the relevant employer </w:t>
      </w:r>
      <w:r w:rsidR="00A843E3">
        <w:rPr>
          <w:rFonts w:eastAsia="Times New Roman" w:cs="Times New Roman"/>
          <w:sz w:val="18"/>
          <w:szCs w:val="24"/>
          <w:lang w:eastAsia="en-GB"/>
        </w:rPr>
        <w:t>(</w:t>
      </w:r>
      <w:r w:rsidR="00A843E3" w:rsidRPr="00A843E3">
        <w:rPr>
          <w:rFonts w:eastAsia="Times New Roman" w:cs="Times New Roman"/>
          <w:sz w:val="18"/>
          <w:szCs w:val="24"/>
          <w:lang w:eastAsia="en-GB"/>
        </w:rPr>
        <w:t>Condé Nast Publications Limited</w:t>
      </w:r>
      <w:r w:rsidR="00063116">
        <w:rPr>
          <w:rFonts w:eastAsia="Times New Roman" w:cs="Times New Roman"/>
          <w:sz w:val="18"/>
          <w:szCs w:val="24"/>
          <w:lang w:eastAsia="en-GB"/>
        </w:rPr>
        <w:t xml:space="preserve"> as the Principal Employer</w:t>
      </w:r>
      <w:r w:rsidR="00A843E3">
        <w:rPr>
          <w:rFonts w:eastAsia="Times New Roman" w:cs="Times New Roman"/>
          <w:sz w:val="18"/>
          <w:szCs w:val="24"/>
          <w:lang w:eastAsia="en-GB"/>
        </w:rPr>
        <w:t xml:space="preserve">) </w:t>
      </w:r>
      <w:r w:rsidRPr="006860F5">
        <w:rPr>
          <w:rFonts w:eastAsia="Times New Roman" w:cs="Times New Roman"/>
          <w:sz w:val="18"/>
          <w:szCs w:val="24"/>
          <w:lang w:eastAsia="en-GB"/>
        </w:rPr>
        <w:t>in producing this SIP.</w:t>
      </w:r>
    </w:p>
    <w:p w14:paraId="42DA8CC6" w14:textId="1C2CA8F8" w:rsidR="006860F5" w:rsidRPr="006860F5" w:rsidRDefault="006860F5" w:rsidP="0046168F">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will review this SIP from time to time and, with the help of their advisers, will amend it as appropriate.  These reviews will take place as soon as practicable after any significant change in investment policy and at least once every three years.</w:t>
      </w:r>
    </w:p>
    <w:p w14:paraId="42DA8CC7" w14:textId="535D604A" w:rsidR="006860F5" w:rsidRPr="006860F5" w:rsidRDefault="006860F5" w:rsidP="00C334B4">
      <w:pPr>
        <w:pStyle w:val="Bullet1"/>
      </w:pPr>
      <w:r w:rsidRPr="00C334B4">
        <w:rPr>
          <w:b/>
        </w:rPr>
        <w:t>Appendix 1</w:t>
      </w:r>
      <w:r w:rsidRPr="006860F5">
        <w:t xml:space="preserve"> sets out details of the Scheme’s investment governance structure, including the key responsibilities of the Trustees, investment advisers and investment managers.  It also contains a description of the basis of remuneration of the investment adviser and the investment managers.</w:t>
      </w:r>
    </w:p>
    <w:p w14:paraId="64F267C4" w14:textId="5E038563" w:rsidR="008B55D3" w:rsidRDefault="006860F5" w:rsidP="001872FD">
      <w:pPr>
        <w:pStyle w:val="Bullet1"/>
      </w:pPr>
      <w:r w:rsidRPr="00C334B4">
        <w:rPr>
          <w:b/>
        </w:rPr>
        <w:t>Appendix 2</w:t>
      </w:r>
      <w:r w:rsidRPr="006860F5">
        <w:t xml:space="preserve"> sets out the Trustees’ policy towards risk appetite, capacity, measurement and management. </w:t>
      </w:r>
    </w:p>
    <w:p w14:paraId="70C91CD8" w14:textId="314CC5E6" w:rsidR="008B55D3" w:rsidRPr="006860F5" w:rsidRDefault="008B55D3">
      <w:pPr>
        <w:pStyle w:val="Bullet1"/>
      </w:pPr>
      <w:r>
        <w:t xml:space="preserve">Alongside this SIP, the Trustees maintain an Investment Policy Implementation Document (“IPID”) which sets out the Scheme’s investment manager arrangements. </w:t>
      </w:r>
    </w:p>
    <w:p w14:paraId="42DA8CCA" w14:textId="77777777" w:rsidR="006860F5" w:rsidRPr="006860F5" w:rsidRDefault="006860F5" w:rsidP="00595FEB">
      <w:pPr>
        <w:pStyle w:val="Numberedheading1"/>
      </w:pPr>
      <w:r w:rsidRPr="006860F5">
        <w:t>Investment objectives</w:t>
      </w:r>
    </w:p>
    <w:p w14:paraId="42DA8CCB" w14:textId="23DB0FC9" w:rsidR="006860F5" w:rsidRPr="006860F5" w:rsidRDefault="006860F5" w:rsidP="006860F5">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primary objective is to ensure that the Scheme should be able to meet benefit payments as they fall due.  In addition to this primary objective, the Trustees have additional objectives.  These are as follows: </w:t>
      </w:r>
    </w:p>
    <w:p w14:paraId="42DA8CCC" w14:textId="60A706AF" w:rsidR="006860F5" w:rsidRPr="006860F5" w:rsidRDefault="00B646BD" w:rsidP="00C334B4">
      <w:pPr>
        <w:pStyle w:val="Bullet1"/>
      </w:pPr>
      <w:r>
        <w:t>T</w:t>
      </w:r>
      <w:r w:rsidR="006860F5" w:rsidRPr="006860F5">
        <w:t xml:space="preserve">hat the </w:t>
      </w:r>
      <w:r w:rsidR="002D6E42">
        <w:t xml:space="preserve">expected </w:t>
      </w:r>
      <w:r w:rsidR="006860F5" w:rsidRPr="006860F5">
        <w:t xml:space="preserve">return on the Scheme’s assets is maximised whilst managing and maintaining investment risk at an appropriate level.  What the Trustees determine to be an appropriate level of risk is set out in Appendix 2.  </w:t>
      </w:r>
    </w:p>
    <w:p w14:paraId="42DA8CCD" w14:textId="02A7816F" w:rsidR="006860F5" w:rsidRDefault="00B646BD" w:rsidP="00C334B4">
      <w:pPr>
        <w:pStyle w:val="Bullet1"/>
      </w:pPr>
      <w:r>
        <w:lastRenderedPageBreak/>
        <w:t>T</w:t>
      </w:r>
      <w:r w:rsidR="006860F5" w:rsidRPr="006860F5">
        <w:t xml:space="preserve">hat the Scheme should be fully funded on a </w:t>
      </w:r>
      <w:r w:rsidR="0096717F">
        <w:t>T</w:t>
      </w:r>
      <w:r w:rsidR="006860F5" w:rsidRPr="006860F5">
        <w:t xml:space="preserve">echnical </w:t>
      </w:r>
      <w:r w:rsidR="0096717F">
        <w:t>P</w:t>
      </w:r>
      <w:r w:rsidR="0096717F" w:rsidRPr="006860F5">
        <w:t>rovisions</w:t>
      </w:r>
      <w:r w:rsidR="0096717F">
        <w:t xml:space="preserve"> </w:t>
      </w:r>
      <w:r w:rsidR="006860F5" w:rsidRPr="006860F5">
        <w:t>basis (the asset value should be at least that of its liabilities on this basis)</w:t>
      </w:r>
      <w:r>
        <w:t xml:space="preserve"> by 31 January 2025</w:t>
      </w:r>
      <w:r w:rsidR="00134CF4">
        <w:t>.</w:t>
      </w:r>
      <w:r w:rsidR="006860F5" w:rsidRPr="006860F5">
        <w:t xml:space="preserve"> The Trustees are aware that there are various measures of </w:t>
      </w:r>
      <w:r w:rsidR="00265926" w:rsidRPr="006860F5">
        <w:t>funding and</w:t>
      </w:r>
      <w:r w:rsidR="006860F5" w:rsidRPr="006860F5">
        <w:t xml:space="preserve"> have given due weight to those considered most relevant to the</w:t>
      </w:r>
      <w:r w:rsidR="00134CF4">
        <w:t xml:space="preserve"> </w:t>
      </w:r>
      <w:r w:rsidR="006860F5" w:rsidRPr="006860F5">
        <w:t xml:space="preserve">Scheme. </w:t>
      </w:r>
    </w:p>
    <w:p w14:paraId="779FB5C2" w14:textId="1225CEC8" w:rsidR="001F3337" w:rsidRPr="006860F5" w:rsidRDefault="001F3337" w:rsidP="00C334B4">
      <w:pPr>
        <w:pStyle w:val="Bullet1"/>
      </w:pPr>
      <w:r>
        <w:t>To maintain a diversified portfolio of secure assets of appropriate liquidity.</w:t>
      </w:r>
    </w:p>
    <w:p w14:paraId="42DA8CD3" w14:textId="77777777" w:rsidR="006860F5" w:rsidRPr="006860F5" w:rsidRDefault="006860F5" w:rsidP="00595FEB">
      <w:pPr>
        <w:pStyle w:val="Numberedheading1"/>
      </w:pPr>
      <w:r w:rsidRPr="006860F5">
        <w:t>Investment strategy</w:t>
      </w:r>
    </w:p>
    <w:p w14:paraId="42DA8CD4" w14:textId="5A98F4E8"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Trustees, with the help of their </w:t>
      </w:r>
      <w:r w:rsidR="008C6311" w:rsidRPr="008C6311">
        <w:rPr>
          <w:rFonts w:eastAsia="Times New Roman" w:cs="Times New Roman"/>
          <w:sz w:val="18"/>
          <w:szCs w:val="24"/>
          <w:lang w:eastAsia="en-GB"/>
        </w:rPr>
        <w:t>advisers and in consultation with the sponsoring employer, review the investment strategy on an ongoing basis, taking into account the objectives described in Section 2 above.</w:t>
      </w:r>
    </w:p>
    <w:p w14:paraId="42DA8CD6" w14:textId="299713B5" w:rsidR="006860F5" w:rsidRPr="006860F5" w:rsidRDefault="008C6311" w:rsidP="006860F5">
      <w:pPr>
        <w:spacing w:after="300" w:line="280" w:lineRule="atLeast"/>
        <w:rPr>
          <w:rFonts w:eastAsia="Times New Roman" w:cs="Times New Roman"/>
          <w:sz w:val="18"/>
          <w:szCs w:val="24"/>
          <w:lang w:eastAsia="en-GB"/>
        </w:rPr>
      </w:pPr>
      <w:r w:rsidRPr="008C6311">
        <w:rPr>
          <w:rFonts w:eastAsia="Times New Roman" w:cs="Times New Roman"/>
          <w:sz w:val="18"/>
          <w:szCs w:val="24"/>
          <w:lang w:eastAsia="en-GB"/>
        </w:rPr>
        <w:t>The Trustee</w:t>
      </w:r>
      <w:r w:rsidR="001F3337">
        <w:rPr>
          <w:rFonts w:eastAsia="Times New Roman" w:cs="Times New Roman"/>
          <w:sz w:val="18"/>
          <w:szCs w:val="24"/>
          <w:lang w:eastAsia="en-GB"/>
        </w:rPr>
        <w:t>s</w:t>
      </w:r>
      <w:r w:rsidRPr="008C6311">
        <w:rPr>
          <w:rFonts w:eastAsia="Times New Roman" w:cs="Times New Roman"/>
          <w:sz w:val="18"/>
          <w:szCs w:val="24"/>
          <w:lang w:eastAsia="en-GB"/>
        </w:rPr>
        <w:t xml:space="preserve"> currently target the following strategic allocation:</w:t>
      </w:r>
    </w:p>
    <w:tbl>
      <w:tblPr>
        <w:tblStyle w:val="LCPTable"/>
        <w:tblW w:w="8080" w:type="dxa"/>
        <w:tblLayout w:type="fixed"/>
        <w:tblLook w:val="0600" w:firstRow="0" w:lastRow="0" w:firstColumn="0" w:lastColumn="0" w:noHBand="1" w:noVBand="1"/>
      </w:tblPr>
      <w:tblGrid>
        <w:gridCol w:w="2127"/>
        <w:gridCol w:w="1842"/>
        <w:gridCol w:w="4111"/>
      </w:tblGrid>
      <w:tr w:rsidR="00BA70EF" w:rsidRPr="006860F5" w14:paraId="42DA8CD9" w14:textId="6DA0270F" w:rsidTr="00D06905">
        <w:trPr>
          <w:cantSplit/>
          <w:tblHeader/>
        </w:trPr>
        <w:tc>
          <w:tcPr>
            <w:tcW w:w="2127" w:type="dxa"/>
            <w:shd w:val="clear" w:color="auto" w:fill="8DA8AD"/>
          </w:tcPr>
          <w:p w14:paraId="42DA8CD7" w14:textId="77777777" w:rsidR="00BA70EF" w:rsidRPr="006860F5" w:rsidRDefault="00BA70EF" w:rsidP="0046168F">
            <w:pPr>
              <w:keepNext/>
              <w:keepLines/>
              <w:spacing w:before="30" w:after="90" w:line="280" w:lineRule="atLeast"/>
              <w:ind w:left="113" w:right="113"/>
              <w:rPr>
                <w:rFonts w:eastAsia="Times New Roman" w:cs="Times New Roman"/>
                <w:b/>
                <w:color w:val="FFFFFF"/>
                <w:szCs w:val="24"/>
                <w:lang w:eastAsia="en-GB"/>
              </w:rPr>
            </w:pPr>
            <w:bookmarkStart w:id="3" w:name="_Hlk12977578"/>
            <w:r w:rsidRPr="006860F5">
              <w:rPr>
                <w:rFonts w:eastAsia="Times New Roman" w:cs="Times New Roman"/>
                <w:b/>
                <w:color w:val="FFFFFF"/>
                <w:szCs w:val="24"/>
                <w:lang w:eastAsia="en-GB"/>
              </w:rPr>
              <w:t>Asset class</w:t>
            </w:r>
          </w:p>
        </w:tc>
        <w:tc>
          <w:tcPr>
            <w:tcW w:w="1842" w:type="dxa"/>
            <w:shd w:val="clear" w:color="auto" w:fill="8DA8AD"/>
          </w:tcPr>
          <w:p w14:paraId="42DA8CD8" w14:textId="439A8C08" w:rsidR="00BA70EF" w:rsidRPr="006860F5" w:rsidRDefault="00557705" w:rsidP="0046168F">
            <w:pPr>
              <w:keepNext/>
              <w:keepLines/>
              <w:spacing w:before="30" w:after="90" w:line="280" w:lineRule="atLeast"/>
              <w:ind w:left="28"/>
              <w:jc w:val="center"/>
              <w:rPr>
                <w:rFonts w:eastAsia="Times New Roman" w:cs="Arial"/>
                <w:b/>
                <w:color w:val="FFFFFF"/>
                <w:szCs w:val="24"/>
                <w:lang w:eastAsia="en-GB"/>
              </w:rPr>
            </w:pPr>
            <w:r>
              <w:rPr>
                <w:rFonts w:eastAsia="Times New Roman" w:cs="Arial"/>
                <w:b/>
                <w:color w:val="FFFFFF"/>
                <w:szCs w:val="24"/>
                <w:lang w:eastAsia="en-GB"/>
              </w:rPr>
              <w:t>Current</w:t>
            </w:r>
            <w:r w:rsidRPr="006860F5">
              <w:rPr>
                <w:rFonts w:eastAsia="Times New Roman" w:cs="Arial"/>
                <w:b/>
                <w:color w:val="FFFFFF"/>
                <w:szCs w:val="24"/>
                <w:lang w:eastAsia="en-GB"/>
              </w:rPr>
              <w:t xml:space="preserve"> </w:t>
            </w:r>
            <w:r w:rsidR="00D012FB">
              <w:rPr>
                <w:rFonts w:eastAsia="Times New Roman" w:cs="Arial"/>
                <w:b/>
                <w:color w:val="FFFFFF"/>
                <w:szCs w:val="24"/>
                <w:lang w:eastAsia="en-GB"/>
              </w:rPr>
              <w:t>strategy</w:t>
            </w:r>
          </w:p>
        </w:tc>
        <w:tc>
          <w:tcPr>
            <w:tcW w:w="4111" w:type="dxa"/>
            <w:shd w:val="clear" w:color="auto" w:fill="8DA8AD"/>
          </w:tcPr>
          <w:p w14:paraId="34075D2A" w14:textId="441519C6" w:rsidR="00BA70EF" w:rsidRPr="006860F5" w:rsidRDefault="00D012FB" w:rsidP="0046168F">
            <w:pPr>
              <w:keepNext/>
              <w:keepLines/>
              <w:spacing w:before="30" w:after="90" w:line="280" w:lineRule="atLeast"/>
              <w:ind w:left="28"/>
              <w:jc w:val="center"/>
              <w:rPr>
                <w:rFonts w:eastAsia="Times New Roman" w:cs="Arial"/>
                <w:b/>
                <w:color w:val="FFFFFF"/>
                <w:szCs w:val="24"/>
                <w:lang w:eastAsia="en-GB"/>
              </w:rPr>
            </w:pPr>
            <w:r>
              <w:rPr>
                <w:rFonts w:eastAsia="Times New Roman" w:cs="Arial"/>
                <w:b/>
                <w:color w:val="FFFFFF"/>
                <w:szCs w:val="24"/>
                <w:lang w:eastAsia="en-GB"/>
              </w:rPr>
              <w:t>Long-term strategy</w:t>
            </w:r>
          </w:p>
        </w:tc>
      </w:tr>
      <w:bookmarkEnd w:id="3"/>
      <w:tr w:rsidR="00BA70EF" w:rsidRPr="006860F5" w14:paraId="42DA8CDC" w14:textId="198DF1B2" w:rsidTr="00D06905">
        <w:trPr>
          <w:cantSplit/>
        </w:trPr>
        <w:tc>
          <w:tcPr>
            <w:tcW w:w="2127" w:type="dxa"/>
          </w:tcPr>
          <w:p w14:paraId="42DA8CDA" w14:textId="6D0BD391" w:rsidR="00BA70EF" w:rsidRPr="006860F5" w:rsidRDefault="00BA70EF" w:rsidP="0046168F">
            <w:pPr>
              <w:keepNext/>
              <w:keepLines/>
              <w:numPr>
                <w:ilvl w:val="0"/>
                <w:numId w:val="13"/>
              </w:numPr>
              <w:spacing w:line="280" w:lineRule="atLeast"/>
              <w:ind w:left="113" w:right="113"/>
              <w:rPr>
                <w:rFonts w:eastAsia="Times New Roman" w:cs="Times New Roman"/>
                <w:szCs w:val="24"/>
                <w:lang w:eastAsia="en-GB"/>
              </w:rPr>
            </w:pPr>
            <w:r>
              <w:rPr>
                <w:rFonts w:eastAsia="Times New Roman" w:cs="Times New Roman"/>
                <w:szCs w:val="24"/>
                <w:lang w:eastAsia="en-GB"/>
              </w:rPr>
              <w:t>Global Equities</w:t>
            </w:r>
          </w:p>
        </w:tc>
        <w:tc>
          <w:tcPr>
            <w:tcW w:w="1842" w:type="dxa"/>
          </w:tcPr>
          <w:p w14:paraId="42DA8CDB" w14:textId="79C0603A" w:rsidR="00BA70EF" w:rsidRPr="006860F5" w:rsidRDefault="00BA70EF" w:rsidP="001872FD">
            <w:pPr>
              <w:keepNext/>
              <w:keepLines/>
              <w:tabs>
                <w:tab w:val="decimal" w:pos="1063"/>
              </w:tabs>
              <w:spacing w:line="280" w:lineRule="atLeast"/>
              <w:ind w:left="567" w:right="450"/>
              <w:jc w:val="center"/>
              <w:rPr>
                <w:rFonts w:eastAsia="Times New Roman" w:cs="Times New Roman"/>
                <w:szCs w:val="24"/>
                <w:lang w:eastAsia="en-GB"/>
              </w:rPr>
            </w:pPr>
            <w:r>
              <w:rPr>
                <w:rFonts w:eastAsia="Times New Roman" w:cs="Times New Roman"/>
                <w:szCs w:val="24"/>
                <w:lang w:eastAsia="en-GB"/>
              </w:rPr>
              <w:t>44</w:t>
            </w:r>
            <w:r w:rsidR="00F7490C">
              <w:rPr>
                <w:rFonts w:eastAsia="Times New Roman" w:cs="Times New Roman"/>
                <w:szCs w:val="24"/>
                <w:lang w:eastAsia="en-GB"/>
              </w:rPr>
              <w:t>.0</w:t>
            </w:r>
            <w:r w:rsidRPr="006860F5">
              <w:rPr>
                <w:rFonts w:eastAsia="Times New Roman" w:cs="Times New Roman"/>
                <w:szCs w:val="24"/>
                <w:lang w:eastAsia="en-GB"/>
              </w:rPr>
              <w:t>%</w:t>
            </w:r>
          </w:p>
        </w:tc>
        <w:tc>
          <w:tcPr>
            <w:tcW w:w="4111" w:type="dxa"/>
            <w:vMerge w:val="restart"/>
          </w:tcPr>
          <w:p w14:paraId="663839E1" w14:textId="604CF438" w:rsidR="006C0559" w:rsidRDefault="00D012FB" w:rsidP="006C0559">
            <w:pPr>
              <w:pStyle w:val="ListParagraph"/>
              <w:keepNext/>
              <w:keepLines/>
              <w:numPr>
                <w:ilvl w:val="0"/>
                <w:numId w:val="49"/>
              </w:numPr>
              <w:spacing w:line="280" w:lineRule="atLeast"/>
              <w:ind w:left="420" w:right="-113" w:hanging="283"/>
              <w:rPr>
                <w:rFonts w:eastAsia="Times New Roman" w:cs="Times New Roman"/>
                <w:szCs w:val="24"/>
                <w:lang w:eastAsia="en-GB"/>
              </w:rPr>
            </w:pPr>
            <w:r w:rsidRPr="001872FD">
              <w:rPr>
                <w:rFonts w:eastAsia="Times New Roman" w:cs="Times New Roman"/>
                <w:szCs w:val="24"/>
                <w:lang w:eastAsia="en-GB"/>
              </w:rPr>
              <w:t xml:space="preserve">The Trustees have made a £12.5m </w:t>
            </w:r>
            <w:r w:rsidR="006C0559">
              <w:rPr>
                <w:rFonts w:eastAsia="Times New Roman" w:cs="Times New Roman"/>
                <w:szCs w:val="24"/>
                <w:lang w:eastAsia="en-GB"/>
              </w:rPr>
              <w:t xml:space="preserve">(~10%) </w:t>
            </w:r>
            <w:r w:rsidRPr="001872FD">
              <w:rPr>
                <w:rFonts w:eastAsia="Times New Roman" w:cs="Times New Roman"/>
                <w:szCs w:val="24"/>
                <w:lang w:eastAsia="en-GB"/>
              </w:rPr>
              <w:t xml:space="preserve">commitment to </w:t>
            </w:r>
            <w:r w:rsidR="00715486">
              <w:rPr>
                <w:rFonts w:eastAsia="Times New Roman" w:cs="Times New Roman"/>
                <w:szCs w:val="24"/>
                <w:lang w:eastAsia="en-GB"/>
              </w:rPr>
              <w:t xml:space="preserve">the </w:t>
            </w:r>
            <w:r w:rsidRPr="001872FD">
              <w:rPr>
                <w:rFonts w:eastAsia="Times New Roman" w:cs="Times New Roman"/>
                <w:szCs w:val="24"/>
                <w:lang w:eastAsia="en-GB"/>
              </w:rPr>
              <w:t>BlackRock SAIF</w:t>
            </w:r>
            <w:r w:rsidR="006C0559">
              <w:rPr>
                <w:rFonts w:eastAsia="Times New Roman" w:cs="Times New Roman"/>
                <w:szCs w:val="24"/>
                <w:lang w:eastAsia="en-GB"/>
              </w:rPr>
              <w:t>.</w:t>
            </w:r>
            <w:r w:rsidRPr="001872FD">
              <w:rPr>
                <w:rFonts w:eastAsia="Times New Roman" w:cs="Times New Roman"/>
                <w:szCs w:val="24"/>
                <w:lang w:eastAsia="en-GB"/>
              </w:rPr>
              <w:t xml:space="preserve"> </w:t>
            </w:r>
          </w:p>
          <w:p w14:paraId="757E008B" w14:textId="2754C1BA" w:rsidR="00BA70EF" w:rsidRPr="001872FD" w:rsidDel="008C6311" w:rsidRDefault="00D012FB" w:rsidP="001872FD">
            <w:pPr>
              <w:pStyle w:val="ListParagraph"/>
              <w:keepNext/>
              <w:keepLines/>
              <w:numPr>
                <w:ilvl w:val="0"/>
                <w:numId w:val="49"/>
              </w:numPr>
              <w:spacing w:line="280" w:lineRule="atLeast"/>
              <w:ind w:left="420" w:right="-113" w:hanging="283"/>
              <w:rPr>
                <w:rFonts w:eastAsia="Times New Roman" w:cs="Times New Roman"/>
                <w:szCs w:val="24"/>
                <w:lang w:eastAsia="en-GB"/>
              </w:rPr>
            </w:pPr>
            <w:r w:rsidRPr="001872FD">
              <w:rPr>
                <w:rFonts w:eastAsia="Times New Roman" w:cs="Times New Roman"/>
                <w:szCs w:val="24"/>
                <w:lang w:eastAsia="en-GB"/>
              </w:rPr>
              <w:t xml:space="preserve">This allocation will build up over time as capital is called.  Capital calls are to be funded </w:t>
            </w:r>
            <w:r w:rsidR="006C0559" w:rsidRPr="001872FD">
              <w:rPr>
                <w:rFonts w:eastAsia="Times New Roman" w:cs="Times New Roman"/>
                <w:szCs w:val="24"/>
                <w:lang w:eastAsia="en-GB"/>
              </w:rPr>
              <w:t>using</w:t>
            </w:r>
            <w:r w:rsidRPr="001872FD">
              <w:rPr>
                <w:rFonts w:eastAsia="Times New Roman" w:cs="Times New Roman"/>
                <w:szCs w:val="24"/>
                <w:lang w:eastAsia="en-GB"/>
              </w:rPr>
              <w:t xml:space="preserve"> </w:t>
            </w:r>
            <w:r w:rsidR="00715486">
              <w:rPr>
                <w:rFonts w:eastAsia="Times New Roman" w:cs="Times New Roman"/>
                <w:szCs w:val="24"/>
                <w:lang w:eastAsia="en-GB"/>
              </w:rPr>
              <w:t>contributions</w:t>
            </w:r>
            <w:r w:rsidR="00715486" w:rsidRPr="001872FD">
              <w:rPr>
                <w:rFonts w:eastAsia="Times New Roman" w:cs="Times New Roman"/>
                <w:szCs w:val="24"/>
                <w:lang w:eastAsia="en-GB"/>
              </w:rPr>
              <w:t xml:space="preserve"> </w:t>
            </w:r>
            <w:r w:rsidR="006C0559" w:rsidRPr="001872FD">
              <w:rPr>
                <w:rFonts w:eastAsia="Times New Roman" w:cs="Times New Roman"/>
                <w:szCs w:val="24"/>
                <w:lang w:eastAsia="en-GB"/>
              </w:rPr>
              <w:t>received from the employer</w:t>
            </w:r>
            <w:r w:rsidR="00101C68">
              <w:rPr>
                <w:rFonts w:eastAsia="Times New Roman" w:cs="Times New Roman"/>
                <w:szCs w:val="24"/>
                <w:lang w:eastAsia="en-GB"/>
              </w:rPr>
              <w:t xml:space="preserve"> (or from the Inflation Linked Bonds mandate as required)</w:t>
            </w:r>
            <w:r w:rsidR="006C0559" w:rsidRPr="001872FD">
              <w:rPr>
                <w:rFonts w:eastAsia="Times New Roman" w:cs="Times New Roman"/>
                <w:szCs w:val="24"/>
                <w:lang w:eastAsia="en-GB"/>
              </w:rPr>
              <w:t>.</w:t>
            </w:r>
            <w:r w:rsidRPr="001872FD">
              <w:rPr>
                <w:rFonts w:eastAsia="Times New Roman" w:cs="Times New Roman"/>
                <w:szCs w:val="24"/>
                <w:lang w:eastAsia="en-GB"/>
              </w:rPr>
              <w:t xml:space="preserve"> </w:t>
            </w:r>
          </w:p>
        </w:tc>
      </w:tr>
      <w:tr w:rsidR="00BA70EF" w:rsidRPr="006860F5" w14:paraId="42DA8CDF" w14:textId="7DE7CE40" w:rsidTr="00D06905">
        <w:trPr>
          <w:cantSplit/>
        </w:trPr>
        <w:tc>
          <w:tcPr>
            <w:tcW w:w="2127" w:type="dxa"/>
          </w:tcPr>
          <w:p w14:paraId="42DA8CDD" w14:textId="64388954" w:rsidR="00BA70EF" w:rsidRPr="006860F5" w:rsidRDefault="00BA70EF" w:rsidP="0046168F">
            <w:pPr>
              <w:keepNext/>
              <w:keepLines/>
              <w:numPr>
                <w:ilvl w:val="0"/>
                <w:numId w:val="13"/>
              </w:numPr>
              <w:spacing w:line="280" w:lineRule="atLeast"/>
              <w:ind w:left="113" w:right="113"/>
              <w:rPr>
                <w:rFonts w:eastAsia="Times New Roman" w:cs="Times New Roman"/>
                <w:szCs w:val="24"/>
                <w:lang w:eastAsia="en-GB"/>
              </w:rPr>
            </w:pPr>
            <w:r>
              <w:rPr>
                <w:rFonts w:eastAsia="Times New Roman" w:cs="Times New Roman"/>
                <w:szCs w:val="24"/>
                <w:lang w:eastAsia="en-GB"/>
              </w:rPr>
              <w:t>Diversified Growth</w:t>
            </w:r>
          </w:p>
        </w:tc>
        <w:tc>
          <w:tcPr>
            <w:tcW w:w="1842" w:type="dxa"/>
          </w:tcPr>
          <w:p w14:paraId="42DA8CDE" w14:textId="67F949E2" w:rsidR="00BA70EF" w:rsidRPr="006860F5" w:rsidRDefault="00BA70EF" w:rsidP="001872FD">
            <w:pPr>
              <w:keepNext/>
              <w:keepLines/>
              <w:tabs>
                <w:tab w:val="decimal" w:pos="1063"/>
              </w:tabs>
              <w:spacing w:line="280" w:lineRule="atLeast"/>
              <w:ind w:left="567" w:right="450"/>
              <w:jc w:val="center"/>
              <w:rPr>
                <w:rFonts w:eastAsia="Times New Roman" w:cs="Times New Roman"/>
                <w:szCs w:val="24"/>
                <w:lang w:eastAsia="en-GB"/>
              </w:rPr>
            </w:pPr>
            <w:r>
              <w:rPr>
                <w:rFonts w:eastAsia="Times New Roman" w:cs="Times New Roman"/>
                <w:szCs w:val="24"/>
                <w:lang w:eastAsia="en-GB"/>
              </w:rPr>
              <w:t>11</w:t>
            </w:r>
            <w:r w:rsidR="00F7490C">
              <w:rPr>
                <w:rFonts w:eastAsia="Times New Roman" w:cs="Times New Roman"/>
                <w:szCs w:val="24"/>
                <w:lang w:eastAsia="en-GB"/>
              </w:rPr>
              <w:t>.0</w:t>
            </w:r>
            <w:r w:rsidRPr="006860F5">
              <w:rPr>
                <w:rFonts w:eastAsia="Times New Roman" w:cs="Times New Roman"/>
                <w:szCs w:val="24"/>
                <w:lang w:eastAsia="en-GB"/>
              </w:rPr>
              <w:t>%</w:t>
            </w:r>
          </w:p>
        </w:tc>
        <w:tc>
          <w:tcPr>
            <w:tcW w:w="4111" w:type="dxa"/>
            <w:vMerge/>
          </w:tcPr>
          <w:p w14:paraId="40E073E5" w14:textId="77777777" w:rsidR="00BA70EF" w:rsidRPr="006860F5" w:rsidDel="00D52249" w:rsidRDefault="00BA70EF" w:rsidP="0046168F">
            <w:pPr>
              <w:keepNext/>
              <w:keepLines/>
              <w:tabs>
                <w:tab w:val="decimal" w:pos="1063"/>
              </w:tabs>
              <w:spacing w:line="280" w:lineRule="atLeast"/>
              <w:ind w:left="761" w:right="761"/>
              <w:jc w:val="right"/>
              <w:rPr>
                <w:rFonts w:eastAsia="Times New Roman" w:cs="Times New Roman"/>
                <w:szCs w:val="24"/>
                <w:lang w:eastAsia="en-GB"/>
              </w:rPr>
            </w:pPr>
          </w:p>
        </w:tc>
      </w:tr>
      <w:tr w:rsidR="00BA70EF" w:rsidRPr="006860F5" w14:paraId="3494E642" w14:textId="20975A32" w:rsidTr="00D06905">
        <w:trPr>
          <w:cantSplit/>
        </w:trPr>
        <w:tc>
          <w:tcPr>
            <w:tcW w:w="2127" w:type="dxa"/>
          </w:tcPr>
          <w:p w14:paraId="4B19E13F" w14:textId="3D05E9C2" w:rsidR="00BA70EF" w:rsidRDefault="00BA70EF" w:rsidP="001F3337">
            <w:pPr>
              <w:keepNext/>
              <w:keepLines/>
              <w:numPr>
                <w:ilvl w:val="0"/>
                <w:numId w:val="13"/>
              </w:numPr>
              <w:spacing w:line="280" w:lineRule="atLeast"/>
              <w:ind w:left="113" w:right="113"/>
              <w:rPr>
                <w:rFonts w:eastAsia="Times New Roman" w:cs="Times New Roman"/>
                <w:szCs w:val="24"/>
                <w:lang w:eastAsia="en-GB"/>
              </w:rPr>
            </w:pPr>
            <w:r>
              <w:rPr>
                <w:rFonts w:eastAsia="Times New Roman" w:cs="Times New Roman"/>
                <w:szCs w:val="24"/>
                <w:lang w:eastAsia="en-GB"/>
              </w:rPr>
              <w:t>Corporate Bonds</w:t>
            </w:r>
          </w:p>
        </w:tc>
        <w:tc>
          <w:tcPr>
            <w:tcW w:w="1842" w:type="dxa"/>
          </w:tcPr>
          <w:p w14:paraId="3AE31477" w14:textId="71B43D6A" w:rsidR="00BA70EF" w:rsidRDefault="00BA70EF" w:rsidP="001872FD">
            <w:pPr>
              <w:keepNext/>
              <w:keepLines/>
              <w:tabs>
                <w:tab w:val="decimal" w:pos="1063"/>
              </w:tabs>
              <w:spacing w:line="280" w:lineRule="atLeast"/>
              <w:ind w:left="567" w:right="450"/>
              <w:jc w:val="center"/>
              <w:rPr>
                <w:rFonts w:eastAsia="Times New Roman" w:cs="Times New Roman"/>
                <w:szCs w:val="24"/>
                <w:lang w:eastAsia="en-GB"/>
              </w:rPr>
            </w:pPr>
            <w:r>
              <w:rPr>
                <w:rFonts w:eastAsia="Times New Roman" w:cs="Times New Roman"/>
                <w:szCs w:val="24"/>
                <w:lang w:eastAsia="en-GB"/>
              </w:rPr>
              <w:t>18</w:t>
            </w:r>
            <w:r w:rsidR="00F7490C">
              <w:rPr>
                <w:rFonts w:eastAsia="Times New Roman" w:cs="Times New Roman"/>
                <w:szCs w:val="24"/>
                <w:lang w:eastAsia="en-GB"/>
              </w:rPr>
              <w:t>.0</w:t>
            </w:r>
            <w:r>
              <w:rPr>
                <w:rFonts w:eastAsia="Times New Roman" w:cs="Times New Roman"/>
                <w:szCs w:val="24"/>
                <w:lang w:eastAsia="en-GB"/>
              </w:rPr>
              <w:t>%</w:t>
            </w:r>
          </w:p>
        </w:tc>
        <w:tc>
          <w:tcPr>
            <w:tcW w:w="4111" w:type="dxa"/>
            <w:vMerge/>
          </w:tcPr>
          <w:p w14:paraId="696C0069" w14:textId="77777777" w:rsidR="00BA70EF" w:rsidRDefault="00BA70EF" w:rsidP="001F3337">
            <w:pPr>
              <w:keepNext/>
              <w:keepLines/>
              <w:tabs>
                <w:tab w:val="decimal" w:pos="1063"/>
              </w:tabs>
              <w:spacing w:line="280" w:lineRule="atLeast"/>
              <w:ind w:left="761" w:right="761"/>
              <w:jc w:val="right"/>
              <w:rPr>
                <w:rFonts w:eastAsia="Times New Roman" w:cs="Times New Roman"/>
                <w:szCs w:val="24"/>
                <w:lang w:eastAsia="en-GB"/>
              </w:rPr>
            </w:pPr>
          </w:p>
        </w:tc>
      </w:tr>
      <w:tr w:rsidR="00F7490C" w:rsidRPr="006860F5" w14:paraId="3B4E137B" w14:textId="77777777" w:rsidTr="00D06905">
        <w:trPr>
          <w:cantSplit/>
        </w:trPr>
        <w:tc>
          <w:tcPr>
            <w:tcW w:w="2127" w:type="dxa"/>
          </w:tcPr>
          <w:p w14:paraId="5551A8CE" w14:textId="18432E80" w:rsidR="00F7490C" w:rsidRDefault="00F7490C" w:rsidP="001F3337">
            <w:pPr>
              <w:keepNext/>
              <w:keepLines/>
              <w:numPr>
                <w:ilvl w:val="0"/>
                <w:numId w:val="13"/>
              </w:numPr>
              <w:spacing w:line="280" w:lineRule="atLeast"/>
              <w:ind w:left="113" w:right="113"/>
              <w:rPr>
                <w:rFonts w:eastAsia="Times New Roman" w:cs="Times New Roman"/>
                <w:szCs w:val="24"/>
                <w:lang w:eastAsia="en-GB"/>
              </w:rPr>
            </w:pPr>
            <w:r>
              <w:rPr>
                <w:rFonts w:eastAsia="Times New Roman" w:cs="Times New Roman"/>
                <w:szCs w:val="24"/>
                <w:lang w:eastAsia="en-GB"/>
              </w:rPr>
              <w:t>Inflation Linked Bonds</w:t>
            </w:r>
          </w:p>
        </w:tc>
        <w:tc>
          <w:tcPr>
            <w:tcW w:w="1842" w:type="dxa"/>
          </w:tcPr>
          <w:p w14:paraId="38C5CE8A" w14:textId="0C97B6BE" w:rsidR="00F7490C" w:rsidRDefault="00F7490C" w:rsidP="001872FD">
            <w:pPr>
              <w:keepNext/>
              <w:keepLines/>
              <w:tabs>
                <w:tab w:val="decimal" w:pos="1063"/>
              </w:tabs>
              <w:spacing w:line="280" w:lineRule="atLeast"/>
              <w:ind w:left="567" w:right="450"/>
              <w:jc w:val="center"/>
              <w:rPr>
                <w:rFonts w:eastAsia="Times New Roman" w:cs="Times New Roman"/>
                <w:szCs w:val="24"/>
                <w:lang w:eastAsia="en-GB"/>
              </w:rPr>
            </w:pPr>
            <w:r>
              <w:rPr>
                <w:rFonts w:eastAsia="Times New Roman" w:cs="Times New Roman"/>
                <w:szCs w:val="24"/>
                <w:lang w:eastAsia="en-GB"/>
              </w:rPr>
              <w:t>13.5%</w:t>
            </w:r>
          </w:p>
        </w:tc>
        <w:tc>
          <w:tcPr>
            <w:tcW w:w="4111" w:type="dxa"/>
            <w:vMerge/>
          </w:tcPr>
          <w:p w14:paraId="17914699" w14:textId="77777777" w:rsidR="00F7490C" w:rsidRDefault="00F7490C" w:rsidP="001F3337">
            <w:pPr>
              <w:keepNext/>
              <w:keepLines/>
              <w:tabs>
                <w:tab w:val="decimal" w:pos="1063"/>
              </w:tabs>
              <w:spacing w:line="280" w:lineRule="atLeast"/>
              <w:ind w:left="761" w:right="761"/>
              <w:jc w:val="right"/>
              <w:rPr>
                <w:rFonts w:eastAsia="Times New Roman" w:cs="Times New Roman"/>
                <w:szCs w:val="24"/>
                <w:lang w:eastAsia="en-GB"/>
              </w:rPr>
            </w:pPr>
          </w:p>
        </w:tc>
      </w:tr>
      <w:tr w:rsidR="00BA70EF" w:rsidRPr="006860F5" w14:paraId="42DA8CE5" w14:textId="6F58AA96" w:rsidTr="00D06905">
        <w:trPr>
          <w:cantSplit/>
        </w:trPr>
        <w:tc>
          <w:tcPr>
            <w:tcW w:w="2127" w:type="dxa"/>
          </w:tcPr>
          <w:p w14:paraId="42DA8CE3" w14:textId="6194524B" w:rsidR="00BA70EF" w:rsidRPr="006860F5" w:rsidRDefault="00BA70EF" w:rsidP="001F3337">
            <w:pPr>
              <w:keepNext/>
              <w:keepLines/>
              <w:numPr>
                <w:ilvl w:val="0"/>
                <w:numId w:val="13"/>
              </w:numPr>
              <w:spacing w:line="280" w:lineRule="atLeast"/>
              <w:ind w:left="113" w:right="113"/>
              <w:rPr>
                <w:rFonts w:eastAsia="Times New Roman" w:cs="Times New Roman"/>
                <w:szCs w:val="24"/>
                <w:lang w:eastAsia="en-GB"/>
              </w:rPr>
            </w:pPr>
            <w:r>
              <w:rPr>
                <w:rFonts w:eastAsia="Times New Roman" w:cs="Times New Roman"/>
                <w:szCs w:val="24"/>
                <w:lang w:eastAsia="en-GB"/>
              </w:rPr>
              <w:t>LDI</w:t>
            </w:r>
          </w:p>
        </w:tc>
        <w:tc>
          <w:tcPr>
            <w:tcW w:w="1842" w:type="dxa"/>
          </w:tcPr>
          <w:p w14:paraId="42DA8CE4" w14:textId="4046FE19" w:rsidR="00BA70EF" w:rsidRPr="006860F5" w:rsidRDefault="00F7490C" w:rsidP="001872FD">
            <w:pPr>
              <w:keepNext/>
              <w:keepLines/>
              <w:pBdr>
                <w:bottom w:val="single" w:sz="8" w:space="1" w:color="auto"/>
              </w:pBdr>
              <w:tabs>
                <w:tab w:val="decimal" w:pos="1063"/>
              </w:tabs>
              <w:spacing w:line="280" w:lineRule="atLeast"/>
              <w:ind w:left="567" w:right="450"/>
              <w:jc w:val="center"/>
              <w:rPr>
                <w:rFonts w:eastAsia="Times New Roman" w:cs="Times New Roman"/>
                <w:szCs w:val="24"/>
                <w:lang w:eastAsia="en-GB"/>
              </w:rPr>
            </w:pPr>
            <w:r>
              <w:rPr>
                <w:rFonts w:eastAsia="Times New Roman" w:cs="Times New Roman"/>
                <w:szCs w:val="24"/>
                <w:lang w:eastAsia="en-GB"/>
              </w:rPr>
              <w:t>13.5</w:t>
            </w:r>
            <w:r w:rsidR="00BA70EF" w:rsidRPr="006860F5">
              <w:rPr>
                <w:rFonts w:eastAsia="Times New Roman" w:cs="Times New Roman"/>
                <w:szCs w:val="24"/>
                <w:lang w:eastAsia="en-GB"/>
              </w:rPr>
              <w:t>%</w:t>
            </w:r>
          </w:p>
        </w:tc>
        <w:tc>
          <w:tcPr>
            <w:tcW w:w="4111" w:type="dxa"/>
            <w:vMerge/>
          </w:tcPr>
          <w:p w14:paraId="379532A8" w14:textId="77777777" w:rsidR="00BA70EF" w:rsidRPr="006860F5" w:rsidDel="00D52249" w:rsidRDefault="00BA70EF" w:rsidP="001F3337">
            <w:pPr>
              <w:keepNext/>
              <w:keepLines/>
              <w:pBdr>
                <w:bottom w:val="single" w:sz="8" w:space="1" w:color="auto"/>
              </w:pBdr>
              <w:tabs>
                <w:tab w:val="decimal" w:pos="1063"/>
              </w:tabs>
              <w:spacing w:line="280" w:lineRule="atLeast"/>
              <w:ind w:left="761" w:right="761"/>
              <w:jc w:val="right"/>
              <w:rPr>
                <w:rFonts w:eastAsia="Times New Roman" w:cs="Times New Roman"/>
                <w:szCs w:val="24"/>
                <w:lang w:eastAsia="en-GB"/>
              </w:rPr>
            </w:pPr>
          </w:p>
        </w:tc>
      </w:tr>
      <w:tr w:rsidR="00BA70EF" w:rsidRPr="006860F5" w14:paraId="42DA8CE8" w14:textId="71C51BBD" w:rsidTr="00D06905">
        <w:tblPrEx>
          <w:tblCellMar>
            <w:bottom w:w="199" w:type="dxa"/>
          </w:tblCellMar>
        </w:tblPrEx>
        <w:trPr>
          <w:cantSplit/>
          <w:trHeight w:val="57"/>
        </w:trPr>
        <w:tc>
          <w:tcPr>
            <w:tcW w:w="2127" w:type="dxa"/>
          </w:tcPr>
          <w:p w14:paraId="42DA8CE6" w14:textId="77777777" w:rsidR="00BA70EF" w:rsidRPr="001872FD" w:rsidRDefault="00BA70EF" w:rsidP="001F3337">
            <w:pPr>
              <w:keepNext/>
              <w:keepLines/>
              <w:numPr>
                <w:ilvl w:val="0"/>
                <w:numId w:val="13"/>
              </w:numPr>
              <w:spacing w:line="280" w:lineRule="atLeast"/>
              <w:ind w:left="113" w:right="113"/>
              <w:rPr>
                <w:rFonts w:eastAsia="Times New Roman" w:cs="Times New Roman"/>
                <w:b/>
                <w:szCs w:val="24"/>
                <w:lang w:eastAsia="en-GB"/>
              </w:rPr>
            </w:pPr>
            <w:r w:rsidRPr="001872FD">
              <w:rPr>
                <w:rFonts w:eastAsia="Times New Roman" w:cs="Times New Roman"/>
                <w:b/>
                <w:szCs w:val="24"/>
                <w:lang w:eastAsia="en-GB"/>
              </w:rPr>
              <w:t>Total</w:t>
            </w:r>
          </w:p>
        </w:tc>
        <w:tc>
          <w:tcPr>
            <w:tcW w:w="1842" w:type="dxa"/>
          </w:tcPr>
          <w:p w14:paraId="42DA8CE7" w14:textId="61979804" w:rsidR="00BA70EF" w:rsidRPr="001872FD" w:rsidRDefault="00BA70EF" w:rsidP="001872FD">
            <w:pPr>
              <w:keepNext/>
              <w:keepLines/>
              <w:pBdr>
                <w:bottom w:val="double" w:sz="4" w:space="1" w:color="auto"/>
              </w:pBdr>
              <w:tabs>
                <w:tab w:val="decimal" w:pos="1063"/>
              </w:tabs>
              <w:spacing w:line="280" w:lineRule="atLeast"/>
              <w:ind w:left="567" w:right="450"/>
              <w:jc w:val="center"/>
              <w:rPr>
                <w:rFonts w:eastAsia="Times New Roman" w:cs="Times New Roman"/>
                <w:b/>
                <w:szCs w:val="24"/>
                <w:lang w:eastAsia="en-GB"/>
              </w:rPr>
            </w:pPr>
            <w:r w:rsidRPr="001872FD">
              <w:rPr>
                <w:rFonts w:eastAsia="Times New Roman" w:cs="Times New Roman"/>
                <w:b/>
                <w:szCs w:val="24"/>
                <w:lang w:eastAsia="en-GB"/>
              </w:rPr>
              <w:t>100</w:t>
            </w:r>
            <w:r w:rsidR="00F7490C">
              <w:rPr>
                <w:rFonts w:eastAsia="Times New Roman" w:cs="Times New Roman"/>
                <w:b/>
                <w:szCs w:val="24"/>
                <w:lang w:eastAsia="en-GB"/>
              </w:rPr>
              <w:t>.0</w:t>
            </w:r>
            <w:r w:rsidRPr="001872FD">
              <w:rPr>
                <w:rFonts w:eastAsia="Times New Roman" w:cs="Times New Roman"/>
                <w:b/>
                <w:szCs w:val="24"/>
                <w:lang w:eastAsia="en-GB"/>
              </w:rPr>
              <w:t>%</w:t>
            </w:r>
          </w:p>
        </w:tc>
        <w:tc>
          <w:tcPr>
            <w:tcW w:w="4111" w:type="dxa"/>
            <w:vMerge/>
          </w:tcPr>
          <w:p w14:paraId="31C61128" w14:textId="77777777" w:rsidR="00BA70EF" w:rsidRPr="00BA70EF" w:rsidRDefault="00BA70EF" w:rsidP="001F3337">
            <w:pPr>
              <w:keepNext/>
              <w:keepLines/>
              <w:pBdr>
                <w:bottom w:val="double" w:sz="4" w:space="1" w:color="auto"/>
              </w:pBdr>
              <w:tabs>
                <w:tab w:val="decimal" w:pos="1063"/>
              </w:tabs>
              <w:spacing w:line="280" w:lineRule="atLeast"/>
              <w:ind w:left="761" w:right="761"/>
              <w:jc w:val="right"/>
              <w:rPr>
                <w:rFonts w:eastAsia="Times New Roman" w:cs="Times New Roman"/>
                <w:b/>
                <w:szCs w:val="24"/>
                <w:lang w:eastAsia="en-GB"/>
              </w:rPr>
            </w:pPr>
          </w:p>
        </w:tc>
      </w:tr>
    </w:tbl>
    <w:p w14:paraId="42DA8CE9" w14:textId="5424C708" w:rsidR="006860F5" w:rsidRPr="006860F5" w:rsidRDefault="006860F5" w:rsidP="001872FD">
      <w:pPr>
        <w:spacing w:before="120" w:after="300" w:line="280" w:lineRule="atLeast"/>
        <w:rPr>
          <w:rFonts w:eastAsia="Times New Roman" w:cs="Times New Roman"/>
          <w:sz w:val="18"/>
          <w:szCs w:val="24"/>
          <w:lang w:eastAsia="en-GB"/>
        </w:rPr>
      </w:pPr>
      <w:r w:rsidRPr="006860F5">
        <w:rPr>
          <w:rFonts w:eastAsia="Times New Roman" w:cs="Times New Roman"/>
          <w:sz w:val="18"/>
          <w:szCs w:val="24"/>
          <w:lang w:eastAsia="en-GB"/>
        </w:rPr>
        <w:t>There is no formal rebalancing policy.  The Trustees monitor the asset allocation from time to time.  If material deviations from the strategic allocation occur the Trustees will consider with their</w:t>
      </w:r>
      <w:r w:rsidR="00420D43">
        <w:rPr>
          <w:rFonts w:eastAsia="Times New Roman" w:cs="Times New Roman"/>
          <w:sz w:val="18"/>
          <w:szCs w:val="24"/>
          <w:lang w:eastAsia="en-GB"/>
        </w:rPr>
        <w:t xml:space="preserve"> </w:t>
      </w:r>
      <w:r w:rsidRPr="006860F5">
        <w:rPr>
          <w:rFonts w:eastAsia="Times New Roman" w:cs="Times New Roman"/>
          <w:sz w:val="18"/>
          <w:szCs w:val="24"/>
          <w:lang w:eastAsia="en-GB"/>
        </w:rPr>
        <w:t>advisers whether it is appropriate to rebalance the assets taking into account factors such as market conditions and anticipated future cash flows.</w:t>
      </w:r>
    </w:p>
    <w:p w14:paraId="42DA8CEA" w14:textId="7145574F"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As the Scheme matures over time, the Trustees will seek to de-risk the investment strategy in line with the change in the liability profile of the Scheme</w:t>
      </w:r>
      <w:r w:rsidR="00887BB1">
        <w:rPr>
          <w:rFonts w:eastAsia="Times New Roman" w:cs="Times New Roman"/>
          <w:sz w:val="18"/>
          <w:szCs w:val="24"/>
          <w:lang w:eastAsia="en-GB"/>
        </w:rPr>
        <w:t xml:space="preserve">.  </w:t>
      </w:r>
      <w:r w:rsidRPr="006860F5">
        <w:rPr>
          <w:rFonts w:eastAsia="Times New Roman" w:cs="Times New Roman"/>
          <w:sz w:val="18"/>
          <w:szCs w:val="24"/>
          <w:lang w:eastAsia="en-GB"/>
        </w:rPr>
        <w:t>This means that the investment strategy will gradually target a higher allocation to lower risk assets as the Scheme matures.</w:t>
      </w:r>
    </w:p>
    <w:p w14:paraId="42DA8CF1" w14:textId="77777777" w:rsidR="006860F5" w:rsidRPr="006860F5" w:rsidRDefault="006860F5" w:rsidP="00595FEB">
      <w:pPr>
        <w:pStyle w:val="Numberedheading1"/>
      </w:pPr>
      <w:r w:rsidRPr="006860F5">
        <w:t>Considerations in setting the investment arrangements</w:t>
      </w:r>
    </w:p>
    <w:p w14:paraId="42DA8CF2" w14:textId="346F08F3" w:rsidR="006860F5" w:rsidRPr="006860F5" w:rsidRDefault="006860F5" w:rsidP="006860F5">
      <w:pPr>
        <w:spacing w:after="240" w:line="280" w:lineRule="atLeast"/>
        <w:rPr>
          <w:rFonts w:eastAsia="Times New Roman" w:cs="Times New Roman"/>
          <w:sz w:val="18"/>
          <w:szCs w:val="24"/>
          <w:lang w:eastAsia="en-GB"/>
        </w:rPr>
      </w:pPr>
      <w:r w:rsidRPr="009D41E0">
        <w:rPr>
          <w:rFonts w:eastAsia="Times New Roman" w:cs="Times New Roman"/>
          <w:sz w:val="18"/>
          <w:szCs w:val="24"/>
          <w:lang w:eastAsia="en-GB"/>
        </w:rPr>
        <w:t>When deciding how to invest the Scheme’s assets, the Trustees consider a number of risks, including, but not limited to, those set out in Appendix 2.  Some of these risks are more quantifiable than others, but the Trustees have tried to allow for the relative importance and magnitude of each risk.</w:t>
      </w:r>
    </w:p>
    <w:p w14:paraId="0908A2D5" w14:textId="3B453B74" w:rsidR="008D2A44" w:rsidRDefault="006860F5" w:rsidP="006860F5">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Trustees considered a wide range of asset classes for investment, taking account of the expected returns and key individual risks associated with those asset classes </w:t>
      </w:r>
      <w:r w:rsidRPr="006860F5">
        <w:rPr>
          <w:rFonts w:asciiTheme="minorHAnsi" w:eastAsia="Times New Roman" w:hAnsiTheme="minorHAnsi" w:cstheme="minorHAnsi"/>
          <w:sz w:val="18"/>
          <w:szCs w:val="18"/>
          <w:lang w:eastAsia="en-GB"/>
        </w:rPr>
        <w:t xml:space="preserve">as well as how these risks can be mitigated where appropriate.  </w:t>
      </w:r>
      <w:r w:rsidRPr="006860F5">
        <w:rPr>
          <w:rFonts w:eastAsia="Times New Roman" w:cs="Times New Roman"/>
          <w:sz w:val="18"/>
          <w:szCs w:val="24"/>
          <w:lang w:eastAsia="en-GB"/>
        </w:rPr>
        <w:t xml:space="preserve">The key financial assumption made by the Trustees in determining the investment arrangements is that equity-type investments will, over the long term, outperform gilts by </w:t>
      </w:r>
      <w:r w:rsidR="008D2A44">
        <w:rPr>
          <w:rFonts w:eastAsia="Times New Roman" w:cs="Times New Roman"/>
          <w:sz w:val="18"/>
          <w:szCs w:val="24"/>
          <w:lang w:eastAsia="en-GB"/>
        </w:rPr>
        <w:t>5</w:t>
      </w:r>
      <w:r w:rsidRPr="006860F5">
        <w:rPr>
          <w:rFonts w:eastAsia="Times New Roman" w:cs="Times New Roman"/>
          <w:sz w:val="18"/>
          <w:szCs w:val="24"/>
          <w:lang w:eastAsia="en-GB"/>
        </w:rPr>
        <w:t>.0% p</w:t>
      </w:r>
      <w:r w:rsidR="00323B03">
        <w:rPr>
          <w:rFonts w:eastAsia="Times New Roman" w:cs="Times New Roman"/>
          <w:sz w:val="18"/>
          <w:szCs w:val="24"/>
          <w:lang w:eastAsia="en-GB"/>
        </w:rPr>
        <w:t>er annum</w:t>
      </w:r>
      <w:r w:rsidRPr="006860F5">
        <w:rPr>
          <w:rFonts w:eastAsia="Times New Roman" w:cs="Times New Roman"/>
          <w:sz w:val="18"/>
          <w:szCs w:val="24"/>
          <w:lang w:eastAsia="en-GB"/>
        </w:rPr>
        <w:t>.</w:t>
      </w:r>
    </w:p>
    <w:p w14:paraId="42DA8CF4" w14:textId="58110A81" w:rsidR="006860F5" w:rsidRPr="006860F5" w:rsidRDefault="006860F5" w:rsidP="006860F5">
      <w:pPr>
        <w:spacing w:after="240" w:line="280" w:lineRule="atLeast"/>
        <w:rPr>
          <w:rFonts w:eastAsia="Times New Roman" w:cs="Times New Roman"/>
          <w:sz w:val="18"/>
          <w:szCs w:val="24"/>
          <w:lang w:eastAsia="en-GB"/>
        </w:rPr>
      </w:pPr>
      <w:r w:rsidRPr="000B674A">
        <w:rPr>
          <w:rFonts w:eastAsia="Times New Roman" w:cs="Times New Roman"/>
          <w:sz w:val="18"/>
          <w:szCs w:val="24"/>
          <w:lang w:eastAsia="en-GB"/>
        </w:rPr>
        <w:t>In setting the strategy the Trustees took into account:</w:t>
      </w:r>
    </w:p>
    <w:p w14:paraId="42DA8CF5" w14:textId="7DD086D7" w:rsidR="006860F5" w:rsidRPr="006860F5" w:rsidRDefault="006860F5" w:rsidP="00C334B4">
      <w:pPr>
        <w:pStyle w:val="Bullet1"/>
      </w:pPr>
      <w:r w:rsidRPr="006860F5">
        <w:t>the Scheme’s investment objectives, including the target return required to meet the Trustees’ investment objectives;</w:t>
      </w:r>
    </w:p>
    <w:p w14:paraId="42DA8CF6" w14:textId="77777777" w:rsidR="006860F5" w:rsidRPr="006860F5" w:rsidRDefault="006860F5" w:rsidP="00C334B4">
      <w:pPr>
        <w:pStyle w:val="Bullet1"/>
      </w:pPr>
      <w:r w:rsidRPr="006860F5">
        <w:lastRenderedPageBreak/>
        <w:t>the Scheme’s cash flow requirements in order to meet benefit payments in the near to medium term;</w:t>
      </w:r>
    </w:p>
    <w:p w14:paraId="42DA8CF7" w14:textId="77777777" w:rsidR="006860F5" w:rsidRPr="006860F5" w:rsidRDefault="006860F5" w:rsidP="00C334B4">
      <w:pPr>
        <w:pStyle w:val="Bullet1"/>
      </w:pPr>
      <w:r w:rsidRPr="006860F5">
        <w:t>the best interests of all members and beneficiaries;</w:t>
      </w:r>
    </w:p>
    <w:p w14:paraId="42DA8CF8" w14:textId="6424718C" w:rsidR="006860F5" w:rsidRPr="006860F5" w:rsidRDefault="006860F5" w:rsidP="00C334B4">
      <w:pPr>
        <w:pStyle w:val="Bullet1"/>
      </w:pPr>
      <w:r w:rsidRPr="006860F5">
        <w:t>the circumstances of the Scheme, including the profile of the benefit cash flows (and the ability to meet these in the near to medium term), the funding level, and the strength of the employer covenant;</w:t>
      </w:r>
    </w:p>
    <w:p w14:paraId="42DA8CF9" w14:textId="77777777" w:rsidR="006860F5" w:rsidRPr="006860F5" w:rsidRDefault="006860F5" w:rsidP="00C334B4">
      <w:pPr>
        <w:pStyle w:val="Bullet1"/>
        <w:rPr>
          <w:rFonts w:asciiTheme="minorHAnsi" w:hAnsiTheme="minorHAnsi" w:cstheme="minorHAnsi"/>
          <w:szCs w:val="18"/>
        </w:rPr>
      </w:pPr>
      <w:r w:rsidRPr="006860F5">
        <w:rPr>
          <w:rFonts w:asciiTheme="minorHAnsi" w:hAnsiTheme="minorHAnsi" w:cstheme="minorHAnsi"/>
          <w:szCs w:val="18"/>
        </w:rPr>
        <w:t xml:space="preserve">the risks, rewards and suitability of a number of possible asset classes and investment strategies and whether the return expected for taking any given investment risk is considered sufficient given the risk being taken;  </w:t>
      </w:r>
    </w:p>
    <w:p w14:paraId="4CD1AC89" w14:textId="5790CC8C" w:rsidR="000B674A" w:rsidRDefault="006860F5" w:rsidP="00C334B4">
      <w:pPr>
        <w:pStyle w:val="Bullet1"/>
      </w:pPr>
      <w:r w:rsidRPr="006860F5">
        <w:t>the need for appropriate diversification between different asset classes</w:t>
      </w:r>
      <w:r w:rsidRPr="006860F5">
        <w:rPr>
          <w:rFonts w:asciiTheme="minorHAnsi" w:hAnsiTheme="minorHAnsi" w:cstheme="minorHAnsi"/>
          <w:szCs w:val="18"/>
        </w:rPr>
        <w:t xml:space="preserve"> to ensure that both the Scheme’s overall level of investment risk and the balance of individual asset risks are appropriate</w:t>
      </w:r>
      <w:r w:rsidRPr="006860F5">
        <w:t xml:space="preserve">; </w:t>
      </w:r>
    </w:p>
    <w:p w14:paraId="42DA8CFA" w14:textId="5CF51878" w:rsidR="006860F5" w:rsidRPr="006860F5" w:rsidRDefault="000B674A" w:rsidP="00C334B4">
      <w:pPr>
        <w:pStyle w:val="Bullet1"/>
      </w:pPr>
      <w:r>
        <w:t xml:space="preserve">any other considerations which the Trustees consider financially material over the time horizon that the Trustees consider is needed for the funding of future benefits by the investments of the Scheme; </w:t>
      </w:r>
      <w:r w:rsidR="006860F5" w:rsidRPr="006860F5">
        <w:t>and</w:t>
      </w:r>
    </w:p>
    <w:p w14:paraId="42DA8CFB" w14:textId="64A2D89E" w:rsidR="006860F5" w:rsidRPr="006860F5" w:rsidRDefault="006860F5" w:rsidP="0046168F">
      <w:pPr>
        <w:pStyle w:val="Bullet1"/>
        <w:spacing w:after="300"/>
      </w:pPr>
      <w:r w:rsidRPr="006860F5">
        <w:t xml:space="preserve">the Trustees’ investment beliefs about how investment markets </w:t>
      </w:r>
      <w:r w:rsidR="00AA630F" w:rsidRPr="006860F5">
        <w:t>work,</w:t>
      </w:r>
      <w:r w:rsidRPr="006860F5">
        <w:t xml:space="preserve"> and which factors are most likely to impact investment outcomes.</w:t>
      </w:r>
    </w:p>
    <w:p w14:paraId="42DA8D0C" w14:textId="1DBC87FC" w:rsidR="006860F5" w:rsidRPr="006860F5" w:rsidRDefault="00AC410C" w:rsidP="0046168F">
      <w:pPr>
        <w:spacing w:after="240" w:line="280" w:lineRule="atLeast"/>
        <w:rPr>
          <w:rFonts w:eastAsia="Times New Roman" w:cs="Times New Roman"/>
          <w:sz w:val="18"/>
          <w:szCs w:val="24"/>
          <w:lang w:eastAsia="en-GB"/>
        </w:rPr>
      </w:pPr>
      <w:r>
        <w:rPr>
          <w:rFonts w:eastAsia="Times New Roman" w:cs="Times New Roman"/>
          <w:sz w:val="18"/>
          <w:szCs w:val="24"/>
          <w:lang w:eastAsia="en-GB"/>
        </w:rPr>
        <w:t>T</w:t>
      </w:r>
      <w:r w:rsidR="006860F5" w:rsidRPr="006860F5">
        <w:rPr>
          <w:rFonts w:eastAsia="Times New Roman" w:cs="Times New Roman"/>
          <w:sz w:val="18"/>
          <w:szCs w:val="24"/>
          <w:lang w:eastAsia="en-GB"/>
        </w:rPr>
        <w:t>he Trustees’ key investment beliefs</w:t>
      </w:r>
      <w:r>
        <w:rPr>
          <w:rFonts w:eastAsia="Times New Roman" w:cs="Times New Roman"/>
          <w:sz w:val="18"/>
          <w:szCs w:val="24"/>
          <w:lang w:eastAsia="en-GB"/>
        </w:rPr>
        <w:t>, which influenced the setting of the investment arrangements</w:t>
      </w:r>
      <w:r w:rsidR="006B5C3E">
        <w:rPr>
          <w:rFonts w:eastAsia="Times New Roman" w:cs="Times New Roman"/>
          <w:sz w:val="18"/>
          <w:szCs w:val="24"/>
          <w:lang w:eastAsia="en-GB"/>
        </w:rPr>
        <w:t>,</w:t>
      </w:r>
      <w:r>
        <w:rPr>
          <w:rFonts w:eastAsia="Times New Roman" w:cs="Times New Roman"/>
          <w:sz w:val="18"/>
          <w:szCs w:val="24"/>
          <w:lang w:eastAsia="en-GB"/>
        </w:rPr>
        <w:t xml:space="preserve"> are as follows</w:t>
      </w:r>
      <w:r w:rsidRPr="004F3F9A">
        <w:rPr>
          <w:rFonts w:eastAsia="Times New Roman" w:cs="Times New Roman"/>
          <w:sz w:val="18"/>
          <w:szCs w:val="24"/>
          <w:lang w:eastAsia="en-GB"/>
        </w:rPr>
        <w:t>:</w:t>
      </w:r>
    </w:p>
    <w:p w14:paraId="42DA8D0D" w14:textId="77777777" w:rsidR="006860F5" w:rsidRPr="00F73300" w:rsidRDefault="006860F5" w:rsidP="00323B03">
      <w:pPr>
        <w:pStyle w:val="Bullet1"/>
      </w:pPr>
      <w:r w:rsidRPr="00F73300">
        <w:t>asset allocation is the primary driver of long-term returns;</w:t>
      </w:r>
    </w:p>
    <w:p w14:paraId="42DA8D0E" w14:textId="77777777" w:rsidR="006860F5" w:rsidRPr="006860F5" w:rsidRDefault="006860F5" w:rsidP="00C334B4">
      <w:pPr>
        <w:pStyle w:val="Bullet1"/>
      </w:pPr>
      <w:r w:rsidRPr="006860F5">
        <w:t>risk-taking is necessary to achieve return, but not all risks are rewarded;</w:t>
      </w:r>
    </w:p>
    <w:p w14:paraId="42DA8D0F" w14:textId="77777777" w:rsidR="006860F5" w:rsidRPr="006860F5" w:rsidRDefault="006860F5" w:rsidP="00C334B4">
      <w:pPr>
        <w:pStyle w:val="Bullet1"/>
      </w:pPr>
      <w:r w:rsidRPr="006860F5">
        <w:t>equity, credit and illiquidity are the primary rewarded risks;</w:t>
      </w:r>
    </w:p>
    <w:p w14:paraId="42DA8D10" w14:textId="4BD6AD50" w:rsidR="006860F5" w:rsidRPr="006860F5" w:rsidRDefault="006860F5" w:rsidP="00C334B4">
      <w:pPr>
        <w:pStyle w:val="Bullet1"/>
      </w:pPr>
      <w:r w:rsidRPr="006860F5">
        <w:t xml:space="preserve">risks that </w:t>
      </w:r>
      <w:r w:rsidR="006B5C3E">
        <w:t xml:space="preserve">do not have an expected </w:t>
      </w:r>
      <w:r w:rsidRPr="006860F5">
        <w:t>reward should generally be avoided, hedged or diversified;</w:t>
      </w:r>
    </w:p>
    <w:p w14:paraId="5A236216" w14:textId="3BBB11FB" w:rsidR="00570E8E" w:rsidRDefault="00570E8E" w:rsidP="00570E8E">
      <w:pPr>
        <w:pStyle w:val="Bullet1"/>
      </w:pPr>
      <w:r>
        <w:t>e</w:t>
      </w:r>
      <w:r w:rsidRPr="00D5412A">
        <w:t xml:space="preserve">nvironmental, social and </w:t>
      </w:r>
      <w:r>
        <w:t>governance (ESG) factors are likely to be one area of market inefficiency and so managers may be able to improve risk-adjusted returns by taking account of ESG factors;</w:t>
      </w:r>
    </w:p>
    <w:p w14:paraId="07441CE6" w14:textId="6F4162D5" w:rsidR="00EB433E" w:rsidRDefault="006860F5" w:rsidP="002F15F8">
      <w:pPr>
        <w:pStyle w:val="Bullet1"/>
      </w:pPr>
      <w:r w:rsidRPr="006860F5">
        <w:t>investment managers who can consistently spot and profitably exploit market opportunities are difficult to find and therefore passive management, where available, is usually better value;</w:t>
      </w:r>
    </w:p>
    <w:p w14:paraId="42DA8D14" w14:textId="686E1E92" w:rsidR="006860F5" w:rsidRPr="006860F5" w:rsidRDefault="006860F5" w:rsidP="00136E27">
      <w:pPr>
        <w:pStyle w:val="Bullet1"/>
      </w:pPr>
      <w:r w:rsidRPr="006860F5">
        <w:t>costs have a significant impact on long-term performance</w:t>
      </w:r>
      <w:r w:rsidR="006B5C3E">
        <w:t xml:space="preserve"> and therefore obtaining value for money from the investments is important</w:t>
      </w:r>
      <w:r w:rsidRPr="006860F5">
        <w:t>.</w:t>
      </w:r>
    </w:p>
    <w:p w14:paraId="42DA8D16" w14:textId="77777777" w:rsidR="006860F5" w:rsidRPr="006860F5" w:rsidRDefault="006860F5" w:rsidP="00595FEB">
      <w:pPr>
        <w:pStyle w:val="Numberedheading1"/>
      </w:pPr>
      <w:r w:rsidRPr="00320CA6">
        <w:t>Implementation</w:t>
      </w:r>
      <w:r w:rsidRPr="006860F5">
        <w:t xml:space="preserve"> of the investment arrangements</w:t>
      </w:r>
    </w:p>
    <w:p w14:paraId="42DA8D17" w14:textId="2AAFCCD1"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Before investing in any manner, the Trustees obtain and consider proper written advice from their investment adviser on the question of whether the investment is satisfactory, having regard to the need for suitable and appropriately diversified investments. </w:t>
      </w:r>
    </w:p>
    <w:p w14:paraId="42DA8D18" w14:textId="05A070E7"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Details of the investment managers are set out in the separate Investment Policy Implementation Document.</w:t>
      </w:r>
    </w:p>
    <w:p w14:paraId="42DA8D1A" w14:textId="4D81DA72"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lastRenderedPageBreak/>
        <w:t>The investment managers’ primary role is the day-to-day investment management of the Scheme’s investments.  The managers are authorised under the Financial Services and Markets Act 2000 (as amended) to carry out such activities.</w:t>
      </w:r>
    </w:p>
    <w:p w14:paraId="42DA8D1B" w14:textId="6DE2785B" w:rsid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Trustees and investment managers to whom discretion has been delegated exercise their powers to giving effect to the principles in this Statement of Investment Principles, so far as is reasonably practicable. </w:t>
      </w:r>
    </w:p>
    <w:p w14:paraId="07AFC7B9" w14:textId="0E500686" w:rsidR="00337AD0" w:rsidRPr="00337AD0" w:rsidRDefault="00337AD0" w:rsidP="00337AD0">
      <w:pPr>
        <w:spacing w:after="300" w:line="280" w:lineRule="atLeast"/>
        <w:rPr>
          <w:rFonts w:eastAsia="Times New Roman" w:cs="Times New Roman"/>
          <w:sz w:val="18"/>
          <w:szCs w:val="24"/>
          <w:lang w:eastAsia="en-GB"/>
        </w:rPr>
      </w:pPr>
      <w:r w:rsidRPr="00337AD0">
        <w:rPr>
          <w:rFonts w:eastAsia="Times New Roman" w:cs="Times New Roman"/>
          <w:sz w:val="18"/>
          <w:szCs w:val="24"/>
          <w:lang w:eastAsia="en-GB"/>
        </w:rPr>
        <w:t>The Trustees have limited influence over managers’ investment practices because all the Scheme’s assets are held in pooled funds, but they encourage their managers to improve their practices where appropriate.</w:t>
      </w:r>
    </w:p>
    <w:p w14:paraId="7D8DAA58" w14:textId="1E56EE38" w:rsidR="00337AD0" w:rsidRPr="00337AD0" w:rsidRDefault="00337AD0" w:rsidP="00337AD0">
      <w:pPr>
        <w:spacing w:after="300" w:line="280" w:lineRule="atLeast"/>
        <w:rPr>
          <w:rFonts w:eastAsia="Times New Roman" w:cs="Times New Roman"/>
          <w:sz w:val="18"/>
          <w:szCs w:val="24"/>
          <w:lang w:eastAsia="en-GB"/>
        </w:rPr>
      </w:pPr>
      <w:r w:rsidRPr="00337AD0">
        <w:rPr>
          <w:rFonts w:eastAsia="Times New Roman" w:cs="Times New Roman"/>
          <w:sz w:val="18"/>
          <w:szCs w:val="24"/>
          <w:lang w:eastAsia="en-GB"/>
        </w:rPr>
        <w:t xml:space="preserve">The Trustees’ view is that the fees paid to the investment managers, and the possibility of their mandate being terminated, ensure they are incentivised to provide a </w:t>
      </w:r>
      <w:r w:rsidR="002B2EF7" w:rsidRPr="00337AD0">
        <w:rPr>
          <w:rFonts w:eastAsia="Times New Roman" w:cs="Times New Roman"/>
          <w:sz w:val="18"/>
          <w:szCs w:val="24"/>
          <w:lang w:eastAsia="en-GB"/>
        </w:rPr>
        <w:t>high-quality</w:t>
      </w:r>
      <w:r w:rsidRPr="00337AD0">
        <w:rPr>
          <w:rFonts w:eastAsia="Times New Roman" w:cs="Times New Roman"/>
          <w:sz w:val="18"/>
          <w:szCs w:val="24"/>
          <w:lang w:eastAsia="en-GB"/>
        </w:rPr>
        <w:t xml:space="preserve"> service that meets the stated objectives, guidelines and restrictions of the fund.  However, in practice managers cannot fully align their strategy and decisions to the (potentially conflicting) policies of all their pooled fund investors in relation to strategy, long-term performance of debt/equity issuers, engagement and portfolio turnover.  </w:t>
      </w:r>
    </w:p>
    <w:p w14:paraId="3ECCDD44" w14:textId="75868AC1" w:rsidR="00337AD0" w:rsidRPr="00337AD0" w:rsidRDefault="00337AD0" w:rsidP="00337AD0">
      <w:pPr>
        <w:spacing w:after="300" w:line="280" w:lineRule="atLeast"/>
        <w:rPr>
          <w:rFonts w:eastAsia="Times New Roman" w:cs="Times New Roman"/>
          <w:sz w:val="18"/>
          <w:szCs w:val="24"/>
          <w:lang w:eastAsia="en-GB"/>
        </w:rPr>
      </w:pPr>
      <w:r w:rsidRPr="00337AD0">
        <w:rPr>
          <w:rFonts w:eastAsia="Times New Roman" w:cs="Times New Roman"/>
          <w:sz w:val="18"/>
          <w:szCs w:val="24"/>
          <w:lang w:eastAsia="en-GB"/>
        </w:rPr>
        <w:t>It is the Trustees’ responsibility to ensure that the managers’ investment approaches are consistent with their policies before any new appointment, and to monitor and to consider terminating any existing arrangements that appear to be investing contrary to those policies.  The Trustees expect investment managers, where appropriate, to make decisions based on assessments of the longer term financial and non-financial performance of debt/equity issuers, and to engage with issuers to improve their performance.  They assess this when selecting and monitoring managers.</w:t>
      </w:r>
    </w:p>
    <w:p w14:paraId="545157BD" w14:textId="4F54E919" w:rsidR="00337AD0" w:rsidRPr="00337AD0" w:rsidRDefault="00337AD0" w:rsidP="00337AD0">
      <w:pPr>
        <w:spacing w:after="300" w:line="280" w:lineRule="atLeast"/>
        <w:rPr>
          <w:rFonts w:eastAsia="Times New Roman" w:cs="Times New Roman"/>
          <w:sz w:val="18"/>
          <w:szCs w:val="24"/>
          <w:lang w:eastAsia="en-GB"/>
        </w:rPr>
      </w:pPr>
      <w:r w:rsidRPr="00337AD0">
        <w:rPr>
          <w:rFonts w:eastAsia="Times New Roman" w:cs="Times New Roman"/>
          <w:sz w:val="18"/>
          <w:szCs w:val="24"/>
          <w:lang w:eastAsia="en-GB"/>
        </w:rPr>
        <w:t>The Trustees evaluate investment manager performance by considering performance over both shorter and longer-term periods as available.  Except in closed-ended funds where the duration of the investment is determined by the fund’s terms, the duration of a manager’s appointment will depend on strategic considerations and the outlook for future performance.  Generally, the Trustees would be unlikely to terminate a mandate on short-term performance grounds alone.</w:t>
      </w:r>
    </w:p>
    <w:p w14:paraId="4F9FC5ED" w14:textId="00CCEB89" w:rsidR="00337AD0" w:rsidRPr="00337AD0" w:rsidRDefault="00337AD0" w:rsidP="00337AD0">
      <w:pPr>
        <w:spacing w:after="300" w:line="280" w:lineRule="atLeast"/>
        <w:rPr>
          <w:rFonts w:eastAsia="Times New Roman" w:cs="Times New Roman"/>
          <w:sz w:val="18"/>
          <w:szCs w:val="24"/>
          <w:lang w:eastAsia="en-GB"/>
        </w:rPr>
      </w:pPr>
      <w:r w:rsidRPr="00337AD0">
        <w:rPr>
          <w:rFonts w:eastAsia="Times New Roman" w:cs="Times New Roman"/>
          <w:sz w:val="18"/>
          <w:szCs w:val="24"/>
          <w:lang w:eastAsia="en-GB"/>
        </w:rPr>
        <w:t xml:space="preserve">The Trustees’ policy is to evaluate each of their investment managers by reference to the manager’s individual performance as well the role it plays in helping the Scheme meet its overall long-term objectives, taking account of risk, the need for diversification and liquidity.  Each manager’s remuneration, and the value for money it provides, is assessed in light of these considerations.  </w:t>
      </w:r>
    </w:p>
    <w:p w14:paraId="3CC8BFC0" w14:textId="12804FD4" w:rsidR="00337AD0" w:rsidRPr="006860F5" w:rsidRDefault="00337AD0" w:rsidP="00337AD0">
      <w:pPr>
        <w:spacing w:after="300" w:line="280" w:lineRule="atLeast"/>
        <w:rPr>
          <w:rFonts w:eastAsia="Times New Roman" w:cs="Times New Roman"/>
          <w:sz w:val="18"/>
          <w:szCs w:val="24"/>
          <w:lang w:eastAsia="en-GB"/>
        </w:rPr>
      </w:pPr>
      <w:r w:rsidRPr="00337AD0">
        <w:rPr>
          <w:rFonts w:eastAsia="Times New Roman" w:cs="Times New Roman"/>
          <w:sz w:val="18"/>
          <w:szCs w:val="24"/>
          <w:lang w:eastAsia="en-GB"/>
        </w:rPr>
        <w:t>The Trustees recognise that portfolio turnover and associated transaction costs are a necessary part of investment management and that the impact of portfolio turnover costs is reflected in performance figures provided by the investment managers.  The Trustees expect their investment consultant to incorporate portfolio turnover and resulting transaction costs as appropriate in its advice on the Scheme’s investment mandates.</w:t>
      </w:r>
    </w:p>
    <w:p w14:paraId="42DA8D1C" w14:textId="77777777" w:rsidR="006860F5" w:rsidRPr="006860F5" w:rsidRDefault="006860F5" w:rsidP="00595FEB">
      <w:pPr>
        <w:pStyle w:val="Numberedheading1"/>
      </w:pPr>
      <w:r w:rsidRPr="006860F5">
        <w:lastRenderedPageBreak/>
        <w:t>Realisation of inves</w:t>
      </w:r>
      <w:r w:rsidRPr="00595FEB">
        <w:t>t</w:t>
      </w:r>
      <w:r w:rsidRPr="006860F5">
        <w:t>ments</w:t>
      </w:r>
    </w:p>
    <w:p w14:paraId="42DA8D1D" w14:textId="62BCCB50"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investment managers have discretion over the timing of realisation of investments of the Scheme within the portfolios that they manage, and in considerations relating to the liquidity of investments.  </w:t>
      </w:r>
    </w:p>
    <w:p w14:paraId="42DA8D1E" w14:textId="1C1E1CE8" w:rsidR="006860F5" w:rsidRPr="006860F5" w:rsidRDefault="00164B64" w:rsidP="006860F5">
      <w:pPr>
        <w:spacing w:after="300" w:line="280" w:lineRule="atLeast"/>
        <w:rPr>
          <w:rFonts w:eastAsia="Times New Roman" w:cs="Times New Roman"/>
          <w:sz w:val="18"/>
          <w:szCs w:val="24"/>
          <w:lang w:eastAsia="en-GB"/>
        </w:rPr>
      </w:pPr>
      <w:r>
        <w:rPr>
          <w:rFonts w:eastAsia="Times New Roman" w:cs="Times New Roman"/>
          <w:sz w:val="18"/>
          <w:szCs w:val="24"/>
          <w:lang w:eastAsia="en-GB"/>
        </w:rPr>
        <w:t>W</w:t>
      </w:r>
      <w:r w:rsidR="006860F5" w:rsidRPr="006860F5">
        <w:rPr>
          <w:rFonts w:eastAsia="Times New Roman" w:cs="Times New Roman"/>
          <w:sz w:val="18"/>
          <w:szCs w:val="24"/>
          <w:lang w:eastAsia="en-GB"/>
        </w:rPr>
        <w:t xml:space="preserve">hen appropriate, the Trustees, on the administrators’ recommendation, decide on the amount of cash required for benefit payments and other outgoings and inform the investment managers of any liquidity requirements.  The Trustees’ preference is for investments that are readily </w:t>
      </w:r>
      <w:r w:rsidR="00FE10C9" w:rsidRPr="006860F5">
        <w:rPr>
          <w:rFonts w:eastAsia="Times New Roman" w:cs="Times New Roman"/>
          <w:sz w:val="18"/>
          <w:szCs w:val="24"/>
          <w:lang w:eastAsia="en-GB"/>
        </w:rPr>
        <w:t>realisable but</w:t>
      </w:r>
      <w:r w:rsidR="006860F5" w:rsidRPr="006860F5">
        <w:rPr>
          <w:rFonts w:eastAsia="Times New Roman" w:cs="Times New Roman"/>
          <w:sz w:val="18"/>
          <w:szCs w:val="24"/>
          <w:lang w:eastAsia="en-GB"/>
        </w:rPr>
        <w:t xml:space="preserve"> recognise that achieving a well-diversified portfolio may mean holding some investments that are less liquid (</w:t>
      </w:r>
      <w:r w:rsidR="004873E4">
        <w:rPr>
          <w:rFonts w:eastAsia="Times New Roman" w:cs="Times New Roman"/>
          <w:sz w:val="18"/>
          <w:szCs w:val="24"/>
          <w:lang w:eastAsia="en-GB"/>
        </w:rPr>
        <w:t>such as secure income; property, infrastructure and private credit</w:t>
      </w:r>
      <w:r w:rsidR="006860F5" w:rsidRPr="006860F5">
        <w:rPr>
          <w:rFonts w:eastAsia="Times New Roman" w:cs="Times New Roman"/>
          <w:sz w:val="18"/>
          <w:szCs w:val="24"/>
          <w:lang w:eastAsia="en-GB"/>
        </w:rPr>
        <w:t>).  In general, the Trustees’ policy is to use cash flows to rebalance the Scheme’s assets towards the strategic asset allocation, and also receive income from some of the portfolios where appropriate</w:t>
      </w:r>
      <w:r>
        <w:rPr>
          <w:rFonts w:eastAsia="Times New Roman" w:cs="Times New Roman"/>
          <w:sz w:val="18"/>
          <w:szCs w:val="24"/>
          <w:lang w:eastAsia="en-GB"/>
        </w:rPr>
        <w:t>.</w:t>
      </w:r>
    </w:p>
    <w:p w14:paraId="42DA8D20" w14:textId="40405049" w:rsidR="006860F5" w:rsidRPr="009C085A" w:rsidRDefault="009D08B7" w:rsidP="00595FEB">
      <w:pPr>
        <w:pStyle w:val="Numberedheading1"/>
      </w:pPr>
      <w:bookmarkStart w:id="4" w:name="_Hlk526238180"/>
      <w:r>
        <w:t>Consideration of financially material and non-financial matters</w:t>
      </w:r>
    </w:p>
    <w:bookmarkEnd w:id="4"/>
    <w:p w14:paraId="42DA8D21" w14:textId="656DEBFE"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have considered how environmental, social, governance (“ESG”) and ethical factors should be taken into account in the selection, retention and realisation of investments</w:t>
      </w:r>
      <w:r w:rsidR="00161162">
        <w:rPr>
          <w:rFonts w:eastAsia="Times New Roman" w:cs="Times New Roman"/>
          <w:sz w:val="18"/>
          <w:szCs w:val="24"/>
          <w:lang w:eastAsia="en-GB"/>
        </w:rPr>
        <w:t xml:space="preserve">, </w:t>
      </w:r>
      <w:r w:rsidR="007D7290">
        <w:rPr>
          <w:rFonts w:eastAsia="Times New Roman" w:cs="Times New Roman"/>
          <w:sz w:val="18"/>
          <w:szCs w:val="24"/>
          <w:lang w:eastAsia="en-GB"/>
        </w:rPr>
        <w:t>given</w:t>
      </w:r>
      <w:r w:rsidR="00161162">
        <w:rPr>
          <w:rFonts w:eastAsia="Times New Roman" w:cs="Times New Roman"/>
          <w:sz w:val="18"/>
          <w:szCs w:val="24"/>
          <w:lang w:eastAsia="en-GB"/>
        </w:rPr>
        <w:t xml:space="preserve"> the time horizon of the Scheme and its members.</w:t>
      </w:r>
    </w:p>
    <w:p w14:paraId="2C9F4A30" w14:textId="6469DA9D" w:rsidR="00B35499"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expect their investment managers to take account of financially material</w:t>
      </w:r>
      <w:r w:rsidR="009C085A">
        <w:rPr>
          <w:rFonts w:eastAsia="Times New Roman" w:cs="Times New Roman"/>
          <w:sz w:val="18"/>
          <w:szCs w:val="24"/>
          <w:lang w:eastAsia="en-GB"/>
        </w:rPr>
        <w:t xml:space="preserve"> considerations</w:t>
      </w:r>
      <w:r w:rsidR="00B35499">
        <w:rPr>
          <w:rFonts w:eastAsia="Times New Roman" w:cs="Times New Roman"/>
          <w:sz w:val="18"/>
          <w:szCs w:val="24"/>
          <w:lang w:eastAsia="en-GB"/>
        </w:rPr>
        <w:t xml:space="preserve"> (including climate change and other ESG considerations)</w:t>
      </w:r>
      <w:r w:rsidR="009C085A">
        <w:rPr>
          <w:rFonts w:eastAsia="Times New Roman" w:cs="Times New Roman"/>
          <w:sz w:val="18"/>
          <w:szCs w:val="24"/>
          <w:lang w:eastAsia="en-GB"/>
        </w:rPr>
        <w:t>.</w:t>
      </w:r>
      <w:r w:rsidRPr="006860F5">
        <w:rPr>
          <w:rFonts w:eastAsia="Times New Roman" w:cs="Times New Roman"/>
          <w:sz w:val="18"/>
          <w:szCs w:val="24"/>
          <w:lang w:eastAsia="en-GB"/>
        </w:rPr>
        <w:t xml:space="preserve">  </w:t>
      </w:r>
      <w:r w:rsidR="00131760" w:rsidRPr="009C085A">
        <w:rPr>
          <w:rFonts w:eastAsia="Times New Roman" w:cs="Times New Roman"/>
          <w:sz w:val="18"/>
          <w:szCs w:val="24"/>
          <w:lang w:eastAsia="en-GB"/>
        </w:rPr>
        <w:t>The Trustees</w:t>
      </w:r>
      <w:r w:rsidRPr="006860F5">
        <w:rPr>
          <w:rFonts w:eastAsia="Times New Roman" w:cs="Times New Roman"/>
          <w:sz w:val="18"/>
          <w:szCs w:val="24"/>
          <w:lang w:eastAsia="en-GB"/>
        </w:rPr>
        <w:t xml:space="preserve"> seek to appoint managers that have appropriate skills and processes to do this, and from time to time review how their managers are taking account of these issues in practice.</w:t>
      </w:r>
    </w:p>
    <w:p w14:paraId="6CA43B75" w14:textId="64D67836" w:rsidR="00131760" w:rsidRDefault="00131760" w:rsidP="00131760">
      <w:pPr>
        <w:spacing w:after="300" w:line="280" w:lineRule="atLeast"/>
        <w:rPr>
          <w:rFonts w:eastAsia="Times New Roman" w:cs="Times New Roman"/>
          <w:sz w:val="18"/>
          <w:szCs w:val="24"/>
          <w:lang w:eastAsia="en-GB"/>
        </w:rPr>
      </w:pPr>
      <w:r w:rsidRPr="009C085A">
        <w:rPr>
          <w:rFonts w:eastAsia="Times New Roman" w:cs="Times New Roman"/>
          <w:sz w:val="18"/>
          <w:szCs w:val="24"/>
          <w:lang w:eastAsia="en-GB"/>
        </w:rPr>
        <w:t xml:space="preserve">The Trustees </w:t>
      </w:r>
      <w:r>
        <w:rPr>
          <w:rFonts w:eastAsia="Times New Roman" w:cs="Times New Roman"/>
          <w:sz w:val="18"/>
          <w:szCs w:val="24"/>
          <w:lang w:eastAsia="en-GB"/>
        </w:rPr>
        <w:t xml:space="preserve">have limited </w:t>
      </w:r>
      <w:r w:rsidRPr="009C085A">
        <w:rPr>
          <w:rFonts w:eastAsia="Times New Roman" w:cs="Times New Roman"/>
          <w:sz w:val="18"/>
          <w:szCs w:val="24"/>
          <w:lang w:eastAsia="en-GB"/>
        </w:rPr>
        <w:t>influence</w:t>
      </w:r>
      <w:r>
        <w:rPr>
          <w:rFonts w:eastAsia="Times New Roman" w:cs="Times New Roman"/>
          <w:sz w:val="18"/>
          <w:szCs w:val="24"/>
          <w:lang w:eastAsia="en-GB"/>
        </w:rPr>
        <w:t xml:space="preserve"> over</w:t>
      </w:r>
      <w:r w:rsidRPr="009C085A">
        <w:rPr>
          <w:rFonts w:eastAsia="Times New Roman" w:cs="Times New Roman"/>
          <w:sz w:val="18"/>
          <w:szCs w:val="24"/>
          <w:lang w:eastAsia="en-GB"/>
        </w:rPr>
        <w:t xml:space="preserve"> managers’ </w:t>
      </w:r>
      <w:r>
        <w:rPr>
          <w:rFonts w:eastAsia="Times New Roman" w:cs="Times New Roman"/>
          <w:sz w:val="18"/>
          <w:szCs w:val="24"/>
          <w:lang w:eastAsia="en-GB"/>
        </w:rPr>
        <w:t>investment practices</w:t>
      </w:r>
      <w:r w:rsidRPr="009C085A">
        <w:rPr>
          <w:rFonts w:eastAsia="Times New Roman" w:cs="Times New Roman"/>
          <w:sz w:val="18"/>
          <w:szCs w:val="24"/>
          <w:lang w:eastAsia="en-GB"/>
        </w:rPr>
        <w:t xml:space="preserve"> where assets are held in pooled funds</w:t>
      </w:r>
      <w:r>
        <w:rPr>
          <w:rFonts w:eastAsia="Times New Roman" w:cs="Times New Roman"/>
          <w:sz w:val="18"/>
          <w:szCs w:val="24"/>
          <w:lang w:eastAsia="en-GB"/>
        </w:rPr>
        <w:t>, but</w:t>
      </w:r>
      <w:r w:rsidRPr="006860F5">
        <w:rPr>
          <w:rFonts w:eastAsia="Times New Roman" w:cs="Times New Roman"/>
          <w:sz w:val="18"/>
          <w:szCs w:val="24"/>
          <w:lang w:eastAsia="en-GB"/>
        </w:rPr>
        <w:t xml:space="preserve"> </w:t>
      </w:r>
      <w:r>
        <w:rPr>
          <w:rFonts w:eastAsia="Times New Roman" w:cs="Times New Roman"/>
          <w:sz w:val="18"/>
          <w:szCs w:val="24"/>
          <w:lang w:eastAsia="en-GB"/>
        </w:rPr>
        <w:t>t</w:t>
      </w:r>
      <w:r w:rsidRPr="006860F5">
        <w:rPr>
          <w:rFonts w:eastAsia="Times New Roman" w:cs="Times New Roman"/>
          <w:sz w:val="18"/>
          <w:szCs w:val="24"/>
          <w:lang w:eastAsia="en-GB"/>
        </w:rPr>
        <w:t xml:space="preserve">hey </w:t>
      </w:r>
      <w:r>
        <w:rPr>
          <w:rFonts w:eastAsia="Times New Roman" w:cs="Times New Roman"/>
          <w:sz w:val="18"/>
          <w:szCs w:val="24"/>
          <w:lang w:eastAsia="en-GB"/>
        </w:rPr>
        <w:t>encourage their managers to improve their practices where appropriate.</w:t>
      </w:r>
    </w:p>
    <w:p w14:paraId="6B642B6A" w14:textId="2C75A415" w:rsidR="00FE10C9"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do</w:t>
      </w:r>
      <w:r w:rsidR="00164B64">
        <w:rPr>
          <w:rFonts w:eastAsia="Times New Roman" w:cs="Times New Roman"/>
          <w:sz w:val="18"/>
          <w:szCs w:val="24"/>
          <w:lang w:eastAsia="en-GB"/>
        </w:rPr>
        <w:t xml:space="preserve"> </w:t>
      </w:r>
      <w:r w:rsidRPr="006860F5">
        <w:rPr>
          <w:rFonts w:eastAsia="Times New Roman" w:cs="Times New Roman"/>
          <w:sz w:val="18"/>
          <w:szCs w:val="24"/>
          <w:lang w:eastAsia="en-GB"/>
        </w:rPr>
        <w:t xml:space="preserve">not take into account any non-financial </w:t>
      </w:r>
      <w:r w:rsidR="00204DD5">
        <w:rPr>
          <w:rFonts w:eastAsia="Times New Roman" w:cs="Times New Roman"/>
          <w:sz w:val="18"/>
          <w:szCs w:val="24"/>
          <w:lang w:eastAsia="en-GB"/>
        </w:rPr>
        <w:t>matters</w:t>
      </w:r>
      <w:r w:rsidR="00204DD5" w:rsidRPr="006860F5">
        <w:rPr>
          <w:rFonts w:eastAsia="Times New Roman" w:cs="Times New Roman"/>
          <w:sz w:val="18"/>
          <w:szCs w:val="24"/>
          <w:lang w:eastAsia="en-GB"/>
        </w:rPr>
        <w:t xml:space="preserve"> </w:t>
      </w:r>
      <w:r w:rsidRPr="006860F5">
        <w:rPr>
          <w:rFonts w:eastAsia="Times New Roman" w:cs="Times New Roman"/>
          <w:sz w:val="18"/>
          <w:szCs w:val="24"/>
          <w:lang w:eastAsia="en-GB"/>
        </w:rPr>
        <w:t xml:space="preserve">(ie </w:t>
      </w:r>
      <w:r w:rsidR="00204DD5">
        <w:rPr>
          <w:rFonts w:eastAsia="Times New Roman" w:cs="Times New Roman"/>
          <w:sz w:val="18"/>
          <w:szCs w:val="24"/>
          <w:lang w:eastAsia="en-GB"/>
        </w:rPr>
        <w:t xml:space="preserve">matters relating to the </w:t>
      </w:r>
      <w:r w:rsidR="00A40332">
        <w:rPr>
          <w:rFonts w:eastAsia="Times New Roman" w:cs="Times New Roman"/>
          <w:sz w:val="18"/>
          <w:szCs w:val="24"/>
          <w:lang w:eastAsia="en-GB"/>
        </w:rPr>
        <w:t xml:space="preserve">ethical and other </w:t>
      </w:r>
      <w:r w:rsidR="00204DD5">
        <w:rPr>
          <w:rFonts w:eastAsia="Times New Roman" w:cs="Times New Roman"/>
          <w:sz w:val="18"/>
          <w:szCs w:val="24"/>
          <w:lang w:eastAsia="en-GB"/>
        </w:rPr>
        <w:t>views of members and beneficiaries</w:t>
      </w:r>
      <w:r w:rsidR="00A40332">
        <w:rPr>
          <w:rFonts w:eastAsia="Times New Roman" w:cs="Times New Roman"/>
          <w:sz w:val="18"/>
          <w:szCs w:val="24"/>
          <w:lang w:eastAsia="en-GB"/>
        </w:rPr>
        <w:t>,</w:t>
      </w:r>
      <w:r w:rsidR="00204DD5">
        <w:rPr>
          <w:rFonts w:eastAsia="Times New Roman" w:cs="Times New Roman"/>
          <w:sz w:val="18"/>
          <w:szCs w:val="24"/>
          <w:lang w:eastAsia="en-GB"/>
        </w:rPr>
        <w:t xml:space="preserve"> rather than </w:t>
      </w:r>
      <w:r w:rsidRPr="006860F5">
        <w:rPr>
          <w:rFonts w:eastAsia="Times New Roman" w:cs="Times New Roman"/>
          <w:sz w:val="18"/>
          <w:szCs w:val="24"/>
          <w:lang w:eastAsia="en-GB"/>
        </w:rPr>
        <w:t xml:space="preserve">considerations of financial risk and return) </w:t>
      </w:r>
      <w:r w:rsidR="00A40332">
        <w:rPr>
          <w:rFonts w:eastAsia="Times New Roman" w:cs="Times New Roman"/>
          <w:sz w:val="18"/>
          <w:szCs w:val="24"/>
          <w:lang w:eastAsia="en-GB"/>
        </w:rPr>
        <w:t>in the selection, retention and realisation of investments</w:t>
      </w:r>
      <w:r w:rsidR="00FE10C9">
        <w:rPr>
          <w:rFonts w:eastAsia="Times New Roman" w:cs="Times New Roman"/>
          <w:sz w:val="18"/>
          <w:szCs w:val="24"/>
          <w:lang w:eastAsia="en-GB"/>
        </w:rPr>
        <w:t>.</w:t>
      </w:r>
    </w:p>
    <w:p w14:paraId="170766C5" w14:textId="77777777" w:rsidR="00FE10C9" w:rsidRDefault="00FE10C9">
      <w:pPr>
        <w:rPr>
          <w:rFonts w:eastAsia="Times New Roman" w:cs="Times New Roman"/>
          <w:sz w:val="18"/>
          <w:szCs w:val="24"/>
          <w:lang w:eastAsia="en-GB"/>
        </w:rPr>
      </w:pPr>
      <w:r>
        <w:rPr>
          <w:rFonts w:eastAsia="Times New Roman" w:cs="Times New Roman"/>
          <w:sz w:val="18"/>
          <w:szCs w:val="24"/>
          <w:lang w:eastAsia="en-GB"/>
        </w:rPr>
        <w:br w:type="page"/>
      </w:r>
    </w:p>
    <w:p w14:paraId="42DA8D25" w14:textId="583AED6B" w:rsidR="006860F5" w:rsidRPr="00A40332" w:rsidRDefault="00A40332" w:rsidP="001872FD">
      <w:pPr>
        <w:pStyle w:val="Numberedheading1"/>
      </w:pPr>
      <w:r>
        <w:lastRenderedPageBreak/>
        <w:t>Stewardship</w:t>
      </w:r>
    </w:p>
    <w:p w14:paraId="118E2E83" w14:textId="24A60CC0" w:rsidR="00B12B93" w:rsidRDefault="006860F5" w:rsidP="00B12B93">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Trustees recognise their responsibilities as owners of </w:t>
      </w:r>
      <w:r w:rsidR="00FE10C9" w:rsidRPr="006860F5">
        <w:rPr>
          <w:rFonts w:eastAsia="Times New Roman" w:cs="Times New Roman"/>
          <w:sz w:val="18"/>
          <w:szCs w:val="24"/>
          <w:lang w:eastAsia="en-GB"/>
        </w:rPr>
        <w:t>capital and</w:t>
      </w:r>
      <w:r w:rsidRPr="006860F5">
        <w:rPr>
          <w:rFonts w:eastAsia="Times New Roman" w:cs="Times New Roman"/>
          <w:sz w:val="18"/>
          <w:szCs w:val="24"/>
          <w:lang w:eastAsia="en-GB"/>
        </w:rPr>
        <w:t xml:space="preserve"> believe</w:t>
      </w:r>
      <w:r w:rsidR="00164B64">
        <w:rPr>
          <w:rFonts w:eastAsia="Times New Roman" w:cs="Times New Roman"/>
          <w:sz w:val="18"/>
          <w:szCs w:val="24"/>
          <w:lang w:eastAsia="en-GB"/>
        </w:rPr>
        <w:t xml:space="preserve"> </w:t>
      </w:r>
      <w:r w:rsidRPr="006860F5">
        <w:rPr>
          <w:rFonts w:eastAsia="Times New Roman" w:cs="Times New Roman"/>
          <w:sz w:val="18"/>
          <w:szCs w:val="24"/>
          <w:lang w:eastAsia="en-GB"/>
        </w:rPr>
        <w:t>that good stewardship practices, including monitoring and engaging with investee companies,</w:t>
      </w:r>
      <w:r w:rsidR="00A40332">
        <w:rPr>
          <w:rFonts w:eastAsia="Times New Roman" w:cs="Times New Roman"/>
          <w:sz w:val="18"/>
          <w:szCs w:val="24"/>
          <w:lang w:eastAsia="en-GB"/>
        </w:rPr>
        <w:t xml:space="preserve"> and exercising voting rights attaching to investments,</w:t>
      </w:r>
      <w:r w:rsidRPr="006860F5">
        <w:rPr>
          <w:rFonts w:eastAsia="Times New Roman" w:cs="Times New Roman"/>
          <w:sz w:val="18"/>
          <w:szCs w:val="24"/>
          <w:lang w:eastAsia="en-GB"/>
        </w:rPr>
        <w:t xml:space="preserve"> protect and enhance the long-term value of investments.  The Trustees </w:t>
      </w:r>
      <w:r w:rsidR="00CA336B">
        <w:rPr>
          <w:rFonts w:eastAsia="Times New Roman" w:cs="Times New Roman"/>
          <w:sz w:val="18"/>
          <w:szCs w:val="24"/>
          <w:lang w:eastAsia="en-GB"/>
        </w:rPr>
        <w:t>have delegated to their investment managers the exercise of rights</w:t>
      </w:r>
      <w:r w:rsidR="00CA336B" w:rsidRPr="00CA336B">
        <w:rPr>
          <w:rFonts w:eastAsia="Times New Roman" w:cs="Times New Roman"/>
          <w:sz w:val="18"/>
          <w:szCs w:val="24"/>
          <w:lang w:eastAsia="en-GB"/>
        </w:rPr>
        <w:t xml:space="preserve"> </w:t>
      </w:r>
      <w:r w:rsidR="00CA336B">
        <w:rPr>
          <w:rFonts w:eastAsia="Times New Roman" w:cs="Times New Roman"/>
          <w:sz w:val="18"/>
          <w:szCs w:val="24"/>
          <w:lang w:eastAsia="en-GB"/>
        </w:rPr>
        <w:t>attaching to investments, including voting rights, and engagement with</w:t>
      </w:r>
      <w:r w:rsidR="0013581E">
        <w:rPr>
          <w:rFonts w:eastAsia="Times New Roman" w:cs="Times New Roman"/>
          <w:sz w:val="18"/>
          <w:szCs w:val="24"/>
          <w:lang w:eastAsia="en-GB"/>
        </w:rPr>
        <w:t xml:space="preserve"> </w:t>
      </w:r>
      <w:r w:rsidR="00CA336B">
        <w:rPr>
          <w:rFonts w:eastAsia="Times New Roman" w:cs="Times New Roman"/>
          <w:sz w:val="18"/>
          <w:szCs w:val="24"/>
          <w:lang w:eastAsia="en-GB"/>
        </w:rPr>
        <w:t>issuers of debt and equity</w:t>
      </w:r>
      <w:r w:rsidR="0013581E">
        <w:rPr>
          <w:rFonts w:eastAsia="Times New Roman" w:cs="Times New Roman"/>
          <w:sz w:val="18"/>
          <w:szCs w:val="24"/>
          <w:lang w:eastAsia="en-GB"/>
        </w:rPr>
        <w:t xml:space="preserve"> and other relevant persons</w:t>
      </w:r>
      <w:r w:rsidR="00CA336B">
        <w:rPr>
          <w:rFonts w:eastAsia="Times New Roman" w:cs="Times New Roman"/>
          <w:sz w:val="18"/>
          <w:szCs w:val="24"/>
          <w:lang w:eastAsia="en-GB"/>
        </w:rPr>
        <w:t xml:space="preserve"> about relevant matters</w:t>
      </w:r>
      <w:r w:rsidR="00B12B93">
        <w:rPr>
          <w:rFonts w:eastAsia="Times New Roman" w:cs="Times New Roman"/>
          <w:sz w:val="18"/>
          <w:szCs w:val="24"/>
          <w:lang w:eastAsia="en-GB"/>
        </w:rPr>
        <w:t xml:space="preserve"> such as performance, strategy, risks and ESG considerations</w:t>
      </w:r>
      <w:r w:rsidR="00CA336B">
        <w:rPr>
          <w:rFonts w:eastAsia="Times New Roman" w:cs="Times New Roman"/>
          <w:sz w:val="18"/>
          <w:szCs w:val="24"/>
          <w:lang w:eastAsia="en-GB"/>
        </w:rPr>
        <w:t xml:space="preserve">.  </w:t>
      </w:r>
    </w:p>
    <w:p w14:paraId="759A9492" w14:textId="4A32F707" w:rsidR="00C3290C" w:rsidRPr="006860F5" w:rsidRDefault="00CA336B" w:rsidP="0046168F">
      <w:pPr>
        <w:spacing w:after="300" w:line="280" w:lineRule="atLeast"/>
        <w:rPr>
          <w:rFonts w:eastAsia="Times New Roman" w:cs="Times New Roman"/>
          <w:sz w:val="18"/>
          <w:szCs w:val="24"/>
          <w:lang w:eastAsia="en-GB"/>
        </w:rPr>
      </w:pPr>
      <w:r>
        <w:rPr>
          <w:rFonts w:eastAsia="Times New Roman" w:cs="Times New Roman"/>
          <w:sz w:val="18"/>
          <w:szCs w:val="24"/>
          <w:lang w:eastAsia="en-GB"/>
        </w:rPr>
        <w:t xml:space="preserve">The Trustees do not monitor or engage directly with issuers or other holders of debt or equity. </w:t>
      </w:r>
      <w:r w:rsidR="00B12B93">
        <w:rPr>
          <w:rFonts w:eastAsia="Times New Roman" w:cs="Times New Roman"/>
          <w:sz w:val="18"/>
          <w:szCs w:val="24"/>
          <w:lang w:eastAsia="en-GB"/>
        </w:rPr>
        <w:t xml:space="preserve"> They expect </w:t>
      </w:r>
      <w:r w:rsidR="006860F5" w:rsidRPr="006860F5">
        <w:rPr>
          <w:rFonts w:eastAsia="Times New Roman" w:cs="Times New Roman"/>
          <w:sz w:val="18"/>
          <w:szCs w:val="24"/>
          <w:lang w:eastAsia="en-GB"/>
        </w:rPr>
        <w:t>the investment managers</w:t>
      </w:r>
      <w:r w:rsidR="00B12B93">
        <w:rPr>
          <w:rFonts w:eastAsia="Times New Roman" w:cs="Times New Roman"/>
          <w:sz w:val="18"/>
          <w:szCs w:val="24"/>
          <w:lang w:eastAsia="en-GB"/>
        </w:rPr>
        <w:t xml:space="preserve"> to exercise ownership rights and undertake monitoring and engagement</w:t>
      </w:r>
      <w:r w:rsidR="006860F5" w:rsidRPr="006860F5">
        <w:rPr>
          <w:rFonts w:eastAsia="Times New Roman" w:cs="Times New Roman"/>
          <w:sz w:val="18"/>
          <w:szCs w:val="24"/>
          <w:lang w:eastAsia="en-GB"/>
        </w:rPr>
        <w:t xml:space="preserve"> in line with the managers’ general policies on stewardship, </w:t>
      </w:r>
      <w:r w:rsidR="00B12B93">
        <w:rPr>
          <w:rFonts w:eastAsia="Times New Roman" w:cs="Times New Roman"/>
          <w:sz w:val="18"/>
          <w:szCs w:val="24"/>
          <w:lang w:eastAsia="en-GB"/>
        </w:rPr>
        <w:t xml:space="preserve">as </w:t>
      </w:r>
      <w:r w:rsidR="006860F5" w:rsidRPr="006860F5">
        <w:rPr>
          <w:rFonts w:eastAsia="Times New Roman" w:cs="Times New Roman"/>
          <w:sz w:val="18"/>
          <w:szCs w:val="24"/>
          <w:lang w:eastAsia="en-GB"/>
        </w:rPr>
        <w:t>provided to the Trustees from time to time, taking into account the long-term financial interests of the beneficiaries.</w:t>
      </w:r>
      <w:r w:rsidR="00B12B93">
        <w:rPr>
          <w:rFonts w:eastAsia="Times New Roman" w:cs="Times New Roman"/>
          <w:sz w:val="18"/>
          <w:szCs w:val="24"/>
          <w:lang w:eastAsia="en-GB"/>
        </w:rPr>
        <w:t xml:space="preserve">  </w:t>
      </w:r>
      <w:r w:rsidR="00B12B93" w:rsidRPr="009C085A">
        <w:rPr>
          <w:rFonts w:eastAsia="Times New Roman" w:cs="Times New Roman"/>
          <w:sz w:val="18"/>
          <w:szCs w:val="24"/>
          <w:lang w:eastAsia="en-GB"/>
        </w:rPr>
        <w:t xml:space="preserve">The Trustees </w:t>
      </w:r>
      <w:r w:rsidR="00B12B93">
        <w:rPr>
          <w:rFonts w:eastAsia="Times New Roman" w:cs="Times New Roman"/>
          <w:sz w:val="18"/>
          <w:szCs w:val="24"/>
          <w:lang w:eastAsia="en-GB"/>
        </w:rPr>
        <w:t xml:space="preserve">have limited </w:t>
      </w:r>
      <w:r w:rsidR="00B12B93" w:rsidRPr="009C085A">
        <w:rPr>
          <w:rFonts w:eastAsia="Times New Roman" w:cs="Times New Roman"/>
          <w:sz w:val="18"/>
          <w:szCs w:val="24"/>
          <w:lang w:eastAsia="en-GB"/>
        </w:rPr>
        <w:t>influence</w:t>
      </w:r>
      <w:r w:rsidR="00B12B93">
        <w:rPr>
          <w:rFonts w:eastAsia="Times New Roman" w:cs="Times New Roman"/>
          <w:sz w:val="18"/>
          <w:szCs w:val="24"/>
          <w:lang w:eastAsia="en-GB"/>
        </w:rPr>
        <w:t xml:space="preserve"> over</w:t>
      </w:r>
      <w:r w:rsidR="00B12B93" w:rsidRPr="009C085A">
        <w:rPr>
          <w:rFonts w:eastAsia="Times New Roman" w:cs="Times New Roman"/>
          <w:sz w:val="18"/>
          <w:szCs w:val="24"/>
          <w:lang w:eastAsia="en-GB"/>
        </w:rPr>
        <w:t xml:space="preserve"> managers’ </w:t>
      </w:r>
      <w:r w:rsidR="00B12B93">
        <w:rPr>
          <w:rFonts w:eastAsia="Times New Roman" w:cs="Times New Roman"/>
          <w:sz w:val="18"/>
          <w:szCs w:val="24"/>
          <w:lang w:eastAsia="en-GB"/>
        </w:rPr>
        <w:t>stewardship practices</w:t>
      </w:r>
      <w:r w:rsidR="00B12B93" w:rsidRPr="009C085A">
        <w:rPr>
          <w:rFonts w:eastAsia="Times New Roman" w:cs="Times New Roman"/>
          <w:sz w:val="18"/>
          <w:szCs w:val="24"/>
          <w:lang w:eastAsia="en-GB"/>
        </w:rPr>
        <w:t xml:space="preserve"> where assets are held in pooled funds</w:t>
      </w:r>
      <w:r w:rsidR="00B12B93">
        <w:rPr>
          <w:rFonts w:eastAsia="Times New Roman" w:cs="Times New Roman"/>
          <w:sz w:val="18"/>
          <w:szCs w:val="24"/>
          <w:lang w:eastAsia="en-GB"/>
        </w:rPr>
        <w:t>, but</w:t>
      </w:r>
      <w:r w:rsidR="00B12B93" w:rsidRPr="006860F5">
        <w:rPr>
          <w:rFonts w:eastAsia="Times New Roman" w:cs="Times New Roman"/>
          <w:sz w:val="18"/>
          <w:szCs w:val="24"/>
          <w:lang w:eastAsia="en-GB"/>
        </w:rPr>
        <w:t xml:space="preserve"> </w:t>
      </w:r>
      <w:r w:rsidR="00B12B93">
        <w:rPr>
          <w:rFonts w:eastAsia="Times New Roman" w:cs="Times New Roman"/>
          <w:sz w:val="18"/>
          <w:szCs w:val="24"/>
          <w:lang w:eastAsia="en-GB"/>
        </w:rPr>
        <w:t>t</w:t>
      </w:r>
      <w:r w:rsidR="00B12B93" w:rsidRPr="006860F5">
        <w:rPr>
          <w:rFonts w:eastAsia="Times New Roman" w:cs="Times New Roman"/>
          <w:sz w:val="18"/>
          <w:szCs w:val="24"/>
          <w:lang w:eastAsia="en-GB"/>
        </w:rPr>
        <w:t xml:space="preserve">hey </w:t>
      </w:r>
      <w:r w:rsidR="00B12B93">
        <w:rPr>
          <w:rFonts w:eastAsia="Times New Roman" w:cs="Times New Roman"/>
          <w:sz w:val="18"/>
          <w:szCs w:val="24"/>
          <w:lang w:eastAsia="en-GB"/>
        </w:rPr>
        <w:t xml:space="preserve">encourage </w:t>
      </w:r>
      <w:r w:rsidR="00153E9A">
        <w:rPr>
          <w:rFonts w:eastAsia="Times New Roman" w:cs="Times New Roman"/>
          <w:sz w:val="18"/>
          <w:szCs w:val="24"/>
          <w:lang w:eastAsia="en-GB"/>
        </w:rPr>
        <w:t>their</w:t>
      </w:r>
      <w:r w:rsidR="00B12B93">
        <w:rPr>
          <w:rFonts w:eastAsia="Times New Roman" w:cs="Times New Roman"/>
          <w:sz w:val="18"/>
          <w:szCs w:val="24"/>
          <w:lang w:eastAsia="en-GB"/>
        </w:rPr>
        <w:t xml:space="preserve"> managers to improve their practices where appropriate.</w:t>
      </w:r>
    </w:p>
    <w:p w14:paraId="42DA8D28" w14:textId="04BF47A0" w:rsidR="006860F5" w:rsidRPr="006860F5" w:rsidRDefault="006860F5" w:rsidP="002C4247">
      <w:pPr>
        <w:keepNext/>
        <w:spacing w:before="360" w:after="480" w:line="280" w:lineRule="atLeast"/>
        <w:rPr>
          <w:rFonts w:eastAsia="Times New Roman" w:cs="Times New Roman"/>
          <w:b/>
          <w:sz w:val="18"/>
          <w:szCs w:val="24"/>
          <w:lang w:eastAsia="en-GB"/>
        </w:rPr>
      </w:pPr>
      <w:r w:rsidRPr="006860F5">
        <w:rPr>
          <w:rFonts w:eastAsia="Times New Roman" w:cs="Times New Roman"/>
          <w:b/>
          <w:sz w:val="18"/>
          <w:szCs w:val="24"/>
          <w:lang w:eastAsia="en-GB"/>
        </w:rPr>
        <w:t>SIP signed for and on behalf of the Trustees of the Scheme:</w:t>
      </w:r>
    </w:p>
    <w:p w14:paraId="42DA8D29" w14:textId="77777777" w:rsidR="006860F5" w:rsidRPr="006860F5" w:rsidRDefault="006860F5" w:rsidP="0046168F">
      <w:pPr>
        <w:keepNext/>
        <w:spacing w:after="480" w:line="280" w:lineRule="atLeast"/>
        <w:rPr>
          <w:rFonts w:eastAsia="Times New Roman" w:cs="Times New Roman"/>
          <w:b/>
          <w:sz w:val="18"/>
          <w:szCs w:val="24"/>
          <w:lang w:eastAsia="en-GB"/>
        </w:rPr>
      </w:pPr>
      <w:r w:rsidRPr="006860F5">
        <w:rPr>
          <w:rFonts w:eastAsia="Times New Roman" w:cs="Times New Roman"/>
          <w:b/>
          <w:sz w:val="18"/>
          <w:szCs w:val="24"/>
          <w:lang w:eastAsia="en-GB"/>
        </w:rPr>
        <w:t>Signed:</w:t>
      </w:r>
      <w:r w:rsidRPr="006860F5">
        <w:rPr>
          <w:rFonts w:eastAsia="Times New Roman" w:cs="Times New Roman"/>
          <w:b/>
          <w:sz w:val="18"/>
          <w:szCs w:val="24"/>
          <w:lang w:eastAsia="en-GB"/>
        </w:rPr>
        <w:tab/>
      </w:r>
      <w:r w:rsidRPr="006860F5">
        <w:rPr>
          <w:rFonts w:eastAsia="Times New Roman" w:cs="Times New Roman"/>
          <w:b/>
          <w:sz w:val="18"/>
          <w:szCs w:val="24"/>
          <w:lang w:eastAsia="en-GB"/>
        </w:rPr>
        <w:tab/>
        <w:t>______________________________________________</w:t>
      </w:r>
    </w:p>
    <w:p w14:paraId="42DA8D2A" w14:textId="77777777" w:rsidR="006860F5" w:rsidRPr="006860F5" w:rsidRDefault="006860F5" w:rsidP="006860F5">
      <w:pPr>
        <w:spacing w:after="300" w:line="280" w:lineRule="atLeast"/>
        <w:rPr>
          <w:rFonts w:eastAsia="Times New Roman" w:cs="Times New Roman"/>
          <w:sz w:val="18"/>
          <w:szCs w:val="24"/>
          <w:lang w:eastAsia="en-GB"/>
        </w:rPr>
        <w:sectPr w:rsidR="006860F5" w:rsidRPr="006860F5" w:rsidSect="002C4247">
          <w:headerReference w:type="default" r:id="rId12"/>
          <w:headerReference w:type="first" r:id="rId13"/>
          <w:pgSz w:w="11906" w:h="16838" w:code="9"/>
          <w:pgMar w:top="2268" w:right="2552" w:bottom="964" w:left="1814" w:header="261" w:footer="533" w:gutter="0"/>
          <w:cols w:space="708"/>
          <w:titlePg/>
          <w:docGrid w:linePitch="360"/>
        </w:sectPr>
      </w:pPr>
    </w:p>
    <w:p w14:paraId="42DA8D2B" w14:textId="77777777" w:rsidR="006860F5" w:rsidRPr="006860F5" w:rsidRDefault="006860F5" w:rsidP="006860F5">
      <w:pPr>
        <w:framePr w:w="2325" w:hSpace="170" w:wrap="around" w:vAnchor="text" w:hAnchor="page" w:xAlign="right" w:y="-5"/>
        <w:shd w:val="clear" w:color="auto" w:fill="FFFFFF"/>
        <w:spacing w:line="280" w:lineRule="atLeast"/>
        <w:rPr>
          <w:rFonts w:eastAsia="Times New Roman" w:cs="Times New Roman"/>
          <w:b/>
          <w:sz w:val="18"/>
          <w:szCs w:val="24"/>
          <w:lang w:eastAsia="en-GB"/>
        </w:rPr>
      </w:pPr>
      <w:r w:rsidRPr="006860F5">
        <w:rPr>
          <w:rFonts w:eastAsia="Times New Roman" w:cs="Times New Roman"/>
          <w:b/>
          <w:sz w:val="18"/>
          <w:szCs w:val="24"/>
          <w:lang w:eastAsia="en-GB"/>
        </w:rPr>
        <w:lastRenderedPageBreak/>
        <w:t>Appendix 1</w:t>
      </w:r>
    </w:p>
    <w:p w14:paraId="42DA8D2C" w14:textId="77777777" w:rsidR="006860F5" w:rsidRPr="006860F5" w:rsidRDefault="006860F5" w:rsidP="006860F5">
      <w:pPr>
        <w:spacing w:after="240" w:line="460" w:lineRule="exact"/>
        <w:rPr>
          <w:rFonts w:ascii="Georgia" w:eastAsia="Times New Roman" w:hAnsi="Georgia" w:cs="Times New Roman"/>
          <w:i/>
          <w:color w:val="00A3C7"/>
          <w:sz w:val="32"/>
          <w:szCs w:val="24"/>
          <w:lang w:eastAsia="en-GB"/>
        </w:rPr>
      </w:pPr>
      <w:r w:rsidRPr="006860F5">
        <w:rPr>
          <w:rFonts w:ascii="Georgia" w:eastAsia="Times New Roman" w:hAnsi="Georgia" w:cs="Times New Roman"/>
          <w:i/>
          <w:color w:val="00A3C7"/>
          <w:sz w:val="32"/>
          <w:szCs w:val="24"/>
          <w:lang w:eastAsia="en-GB"/>
        </w:rPr>
        <w:t>Investment governance, responsibilities,</w:t>
      </w:r>
      <w:r w:rsidRPr="006860F5">
        <w:rPr>
          <w:rFonts w:ascii="Georgia" w:eastAsia="Times New Roman" w:hAnsi="Georgia" w:cs="Times New Roman"/>
          <w:i/>
          <w:color w:val="00A3C7"/>
          <w:sz w:val="32"/>
          <w:szCs w:val="24"/>
          <w:lang w:eastAsia="en-GB"/>
        </w:rPr>
        <w:br/>
        <w:t>decision-making and fees</w:t>
      </w:r>
    </w:p>
    <w:p w14:paraId="42DA8D2D" w14:textId="07996D7B"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Trustees have decided on the following division of responsibilities and decision-making for the Scheme.  This division is based upon the Trustees’ understanding of the various legal requirements placed upon them, and their view that the division of responsibility allows for efficient operation and governance of the Scheme overall.  The Trustees’ investment powers are set out within the Scheme’s governing documentation. </w:t>
      </w:r>
    </w:p>
    <w:p w14:paraId="42DA8D2E" w14:textId="2341525F" w:rsidR="006860F5" w:rsidRPr="006860F5" w:rsidRDefault="006860F5" w:rsidP="0046168F">
      <w:pPr>
        <w:pStyle w:val="Appendixnumberedheading1"/>
      </w:pPr>
      <w:r w:rsidRPr="006860F5">
        <w:t>Trustees</w:t>
      </w:r>
    </w:p>
    <w:p w14:paraId="42DA8D2F" w14:textId="7F227638" w:rsidR="006860F5" w:rsidRPr="006860F5" w:rsidRDefault="006860F5" w:rsidP="006860F5">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In broad terms, the Trustees are responsible in respect of investment matters for:</w:t>
      </w:r>
    </w:p>
    <w:p w14:paraId="1B59B3BC" w14:textId="77777777" w:rsidR="001E1281" w:rsidRPr="006860F5" w:rsidRDefault="001E1281" w:rsidP="001E1281">
      <w:pPr>
        <w:pStyle w:val="Bullet1"/>
      </w:pPr>
      <w:r w:rsidRPr="006860F5">
        <w:t>developing a mutual understanding of investment and risk issues with the employer;</w:t>
      </w:r>
    </w:p>
    <w:p w14:paraId="42DA8D30" w14:textId="681E4FF5" w:rsidR="006860F5" w:rsidRPr="006860F5" w:rsidRDefault="006860F5" w:rsidP="00595FEB">
      <w:pPr>
        <w:pStyle w:val="Bullet1"/>
      </w:pPr>
      <w:r w:rsidRPr="006860F5">
        <w:t>setting the investment strategy, in consultation with the employer;</w:t>
      </w:r>
    </w:p>
    <w:p w14:paraId="1949438E" w14:textId="77777777" w:rsidR="004D7456" w:rsidRPr="009D41E0" w:rsidRDefault="004D7456" w:rsidP="004D7456">
      <w:pPr>
        <w:pStyle w:val="Bullet1"/>
      </w:pPr>
      <w:r>
        <w:t>formulating a policy in relation to financially material considerations, such as those relating to ESG considerations (including but not limited to climate change);</w:t>
      </w:r>
    </w:p>
    <w:p w14:paraId="42DA8D33" w14:textId="77777777" w:rsidR="006860F5" w:rsidRPr="006860F5" w:rsidRDefault="006860F5" w:rsidP="00595FEB">
      <w:pPr>
        <w:pStyle w:val="Bullet1"/>
      </w:pPr>
      <w:r w:rsidRPr="006860F5">
        <w:t>setting the policy for rebalancing between asset classes;</w:t>
      </w:r>
    </w:p>
    <w:p w14:paraId="101484CF" w14:textId="77777777" w:rsidR="004D7456" w:rsidRPr="009D41E0" w:rsidRDefault="004D7456" w:rsidP="004D7456">
      <w:pPr>
        <w:pStyle w:val="Bullet1"/>
      </w:pPr>
      <w:r>
        <w:t>setting</w:t>
      </w:r>
      <w:r w:rsidRPr="009D41E0">
        <w:t xml:space="preserve"> a policy on</w:t>
      </w:r>
      <w:r>
        <w:t xml:space="preserve"> the exercise of rights (including</w:t>
      </w:r>
      <w:r w:rsidRPr="009D41E0">
        <w:t xml:space="preserve"> voting rights</w:t>
      </w:r>
      <w:r>
        <w:t>) and undertaking engagement activities in respect of the investments</w:t>
      </w:r>
      <w:r w:rsidRPr="009D41E0">
        <w:t>;</w:t>
      </w:r>
    </w:p>
    <w:p w14:paraId="1B26CF28" w14:textId="77777777" w:rsidR="001E1281" w:rsidRPr="006860F5" w:rsidRDefault="001E1281" w:rsidP="001E1281">
      <w:pPr>
        <w:pStyle w:val="Bullet1"/>
      </w:pPr>
      <w:r w:rsidRPr="006860F5">
        <w:t>putting effective governance arrangements in place and documenting these arrangements in a suitable form;</w:t>
      </w:r>
    </w:p>
    <w:p w14:paraId="42DA8D34" w14:textId="77777777" w:rsidR="006860F5" w:rsidRPr="006860F5" w:rsidRDefault="006860F5" w:rsidP="00595FEB">
      <w:pPr>
        <w:pStyle w:val="Bullet1"/>
      </w:pPr>
      <w:r w:rsidRPr="006860F5">
        <w:t>appointing (and, when necessary, dismissing) investment managers, investment advisers, actuary and other service providers;</w:t>
      </w:r>
    </w:p>
    <w:p w14:paraId="42DA8D35" w14:textId="77777777" w:rsidR="006860F5" w:rsidRDefault="006860F5" w:rsidP="00595FEB">
      <w:pPr>
        <w:pStyle w:val="Bullet1"/>
      </w:pPr>
      <w:r w:rsidRPr="009D41E0">
        <w:t>monitoring the exercise of the investment powers that they have delegated to the investment managers and monitoring compliance with Section 36 of the Act;</w:t>
      </w:r>
    </w:p>
    <w:p w14:paraId="42DA8D37" w14:textId="281B68E6" w:rsidR="006860F5" w:rsidRPr="006860F5" w:rsidRDefault="006860F5" w:rsidP="00595FEB">
      <w:pPr>
        <w:pStyle w:val="Bullet1"/>
      </w:pPr>
      <w:r w:rsidRPr="006860F5">
        <w:t>communicating with members as appropriate on investment matters, such as the Trustees’ assessment of its effectiveness as a decision-making body, the policies regarding responsible ownership and how such responsibilities have been discharged;</w:t>
      </w:r>
    </w:p>
    <w:p w14:paraId="42DA8D39" w14:textId="77777777" w:rsidR="006860F5" w:rsidRPr="006860F5" w:rsidRDefault="006860F5" w:rsidP="00595FEB">
      <w:pPr>
        <w:pStyle w:val="Bullet1"/>
      </w:pPr>
      <w:r w:rsidRPr="006860F5">
        <w:t>reviewing the content of this SIP from time to time and modifying it if deemed appropriate; and</w:t>
      </w:r>
    </w:p>
    <w:p w14:paraId="42DA8D3A" w14:textId="3E9402C4" w:rsidR="006860F5" w:rsidRPr="006860F5" w:rsidRDefault="006860F5" w:rsidP="0046168F">
      <w:pPr>
        <w:pStyle w:val="Bullet1"/>
        <w:spacing w:after="300"/>
      </w:pPr>
      <w:r w:rsidRPr="006860F5">
        <w:t>consulting with the employer when reviewing the SIP.</w:t>
      </w:r>
    </w:p>
    <w:p w14:paraId="42DA8D4F" w14:textId="110492F7" w:rsidR="006860F5" w:rsidRPr="006860F5" w:rsidRDefault="006860F5" w:rsidP="0046168F">
      <w:pPr>
        <w:pStyle w:val="Appendixnumberedheading1"/>
      </w:pPr>
      <w:r w:rsidRPr="006860F5">
        <w:t>Investment managers</w:t>
      </w:r>
    </w:p>
    <w:p w14:paraId="42DA8D50" w14:textId="77777777" w:rsidR="006860F5" w:rsidRPr="006860F5" w:rsidRDefault="006860F5" w:rsidP="006860F5">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In broad terms, the </w:t>
      </w:r>
      <w:r w:rsidRPr="0013581E">
        <w:rPr>
          <w:rFonts w:eastAsia="Times New Roman" w:cs="Times New Roman"/>
          <w:sz w:val="18"/>
          <w:szCs w:val="24"/>
          <w:lang w:eastAsia="en-GB"/>
        </w:rPr>
        <w:t>investment managers will be responsible for</w:t>
      </w:r>
      <w:r w:rsidRPr="006860F5">
        <w:rPr>
          <w:rFonts w:eastAsia="Times New Roman" w:cs="Times New Roman"/>
          <w:sz w:val="18"/>
          <w:szCs w:val="24"/>
          <w:lang w:eastAsia="en-GB"/>
        </w:rPr>
        <w:t>:</w:t>
      </w:r>
    </w:p>
    <w:p w14:paraId="624886E7" w14:textId="77777777" w:rsidR="0013581E" w:rsidRDefault="006860F5" w:rsidP="00595FEB">
      <w:pPr>
        <w:pStyle w:val="Bullet1"/>
      </w:pPr>
      <w:r w:rsidRPr="006860F5">
        <w:lastRenderedPageBreak/>
        <w:t>managing the portfolios of assets according to their stated objectives, and within the guidelines and restrictions set out in their respective investment manager agreements and/or other relevant governing documentation</w:t>
      </w:r>
      <w:r w:rsidR="006A00A8">
        <w:t>;</w:t>
      </w:r>
    </w:p>
    <w:p w14:paraId="4AD805E1" w14:textId="6A48C2B3" w:rsidR="003A299E" w:rsidRDefault="003A299E" w:rsidP="003A299E">
      <w:pPr>
        <w:pStyle w:val="Bullet1"/>
      </w:pPr>
      <w:r w:rsidRPr="003A299E">
        <w:t>taking account of financially material considerations (including climate change and other ESG considerations) as appropriate when managing the portfolios of assets;</w:t>
      </w:r>
    </w:p>
    <w:p w14:paraId="42DA8D51" w14:textId="011F5782" w:rsidR="006860F5" w:rsidRPr="006860F5" w:rsidRDefault="0013581E" w:rsidP="00595FEB">
      <w:pPr>
        <w:pStyle w:val="Bullet1"/>
      </w:pPr>
      <w:r>
        <w:t>exercising rights (including voting rights) attaching to investments and undertaking engagement activities in respect of investments</w:t>
      </w:r>
      <w:r w:rsidR="001A3BF0">
        <w:t>;</w:t>
      </w:r>
      <w:r w:rsidR="006860F5" w:rsidRPr="006860F5">
        <w:t xml:space="preserve">  </w:t>
      </w:r>
    </w:p>
    <w:p w14:paraId="42DA8D52" w14:textId="463F5F60" w:rsidR="006860F5" w:rsidRPr="006860F5" w:rsidRDefault="006860F5" w:rsidP="00595FEB">
      <w:pPr>
        <w:pStyle w:val="Bullet1"/>
      </w:pPr>
      <w:r w:rsidRPr="006860F5">
        <w:t>providing the Trustees with regular information concerning the management and performance of their respective portfolios; and</w:t>
      </w:r>
    </w:p>
    <w:p w14:paraId="42DA8D53" w14:textId="77777777" w:rsidR="006860F5" w:rsidRPr="006860F5" w:rsidRDefault="006860F5" w:rsidP="0046168F">
      <w:pPr>
        <w:pStyle w:val="Bullet1"/>
        <w:spacing w:after="300"/>
      </w:pPr>
      <w:r w:rsidRPr="006860F5">
        <w:t>having regard to the provisions of Section 36 of the Act insofar as it is necessary to do so.</w:t>
      </w:r>
    </w:p>
    <w:p w14:paraId="42DA8D54" w14:textId="529FCCB8"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custodians of the portfolios (whether there is a direct relationship between the custodian and the Trustees or not) are responsible for safe keeping of the assets and facilitating all transactions within the portfolios. </w:t>
      </w:r>
    </w:p>
    <w:p w14:paraId="42DA8D55" w14:textId="77777777" w:rsidR="006860F5" w:rsidRPr="006860F5" w:rsidRDefault="006860F5" w:rsidP="0046168F">
      <w:pPr>
        <w:pStyle w:val="Appendixnumberedheading1"/>
      </w:pPr>
      <w:r w:rsidRPr="006860F5">
        <w:t xml:space="preserve">Investment adviser </w:t>
      </w:r>
    </w:p>
    <w:p w14:paraId="42DA8D56" w14:textId="06087237" w:rsidR="006860F5" w:rsidRPr="006860F5" w:rsidRDefault="006860F5" w:rsidP="006860F5">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In broad terms, the investment adviser will be responsible, in respect of investment matters, as requested by the Trustees, for:</w:t>
      </w:r>
    </w:p>
    <w:p w14:paraId="42DA8D57" w14:textId="26181A45" w:rsidR="006860F5" w:rsidRPr="006860F5" w:rsidRDefault="006860F5" w:rsidP="00595FEB">
      <w:pPr>
        <w:pStyle w:val="Bullet1"/>
      </w:pPr>
      <w:r w:rsidRPr="006860F5">
        <w:t>advising on how material changes within the Scheme’s benefits, membership, and funding position may affect the manner in which the assets should be invested and the asset allocation policy;</w:t>
      </w:r>
    </w:p>
    <w:p w14:paraId="42DA8D5A" w14:textId="580F90DD" w:rsidR="006860F5" w:rsidRPr="006860F5" w:rsidRDefault="006860F5" w:rsidP="00595FEB">
      <w:pPr>
        <w:pStyle w:val="Bullet1"/>
      </w:pPr>
      <w:r w:rsidRPr="006860F5">
        <w:t>advising on the selection, and review, of the investment managers; and</w:t>
      </w:r>
    </w:p>
    <w:p w14:paraId="42DA8D5B" w14:textId="361A9613" w:rsidR="006860F5" w:rsidRPr="006860F5" w:rsidRDefault="006860F5" w:rsidP="0046168F">
      <w:pPr>
        <w:pStyle w:val="Bullet1"/>
        <w:spacing w:after="300"/>
      </w:pPr>
      <w:r w:rsidRPr="006860F5">
        <w:t xml:space="preserve">participating with the Trustees in reviews of this SIP. </w:t>
      </w:r>
    </w:p>
    <w:p w14:paraId="42DA8D5C" w14:textId="77777777" w:rsidR="006860F5" w:rsidRPr="006860F5" w:rsidRDefault="006860F5" w:rsidP="0046168F">
      <w:pPr>
        <w:pStyle w:val="Appendixnumberedheading1"/>
      </w:pPr>
      <w:r w:rsidRPr="006860F5">
        <w:t>Fee structures</w:t>
      </w:r>
    </w:p>
    <w:p w14:paraId="42DA8D5D" w14:textId="1785C5C2"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recognise</w:t>
      </w:r>
      <w:r w:rsidR="00153E9A">
        <w:rPr>
          <w:rFonts w:eastAsia="Times New Roman" w:cs="Times New Roman"/>
          <w:sz w:val="18"/>
          <w:szCs w:val="24"/>
          <w:lang w:eastAsia="en-GB"/>
        </w:rPr>
        <w:t xml:space="preserve"> </w:t>
      </w:r>
      <w:r w:rsidRPr="006860F5">
        <w:rPr>
          <w:rFonts w:eastAsia="Times New Roman" w:cs="Times New Roman"/>
          <w:sz w:val="18"/>
          <w:szCs w:val="24"/>
          <w:lang w:eastAsia="en-GB"/>
        </w:rPr>
        <w:t>that the provision of investment management and advisory services to the Scheme results in a range of charges to be met, directly or indirectly, by deduction from the Scheme’s assets.</w:t>
      </w:r>
    </w:p>
    <w:p w14:paraId="42DA8D5E" w14:textId="3653887A"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have agreed Terms of Business with the Scheme’s</w:t>
      </w:r>
      <w:r w:rsidR="00150B37">
        <w:rPr>
          <w:rFonts w:eastAsia="Times New Roman" w:cs="Times New Roman"/>
          <w:sz w:val="18"/>
          <w:szCs w:val="24"/>
          <w:lang w:eastAsia="en-GB"/>
        </w:rPr>
        <w:t xml:space="preserve"> </w:t>
      </w:r>
      <w:r w:rsidRPr="006860F5">
        <w:rPr>
          <w:rFonts w:eastAsia="Times New Roman" w:cs="Times New Roman"/>
          <w:sz w:val="18"/>
          <w:szCs w:val="24"/>
          <w:lang w:eastAsia="en-GB"/>
        </w:rPr>
        <w:t>investment advisers, under which work undertaken is charged for by an agreed fixed fee or on a “time-cost” basis.</w:t>
      </w:r>
    </w:p>
    <w:p w14:paraId="42DA8D5F" w14:textId="6732AF6E"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investment managers receive fees calculated by reference to the market value of assets under managemen</w:t>
      </w:r>
      <w:r w:rsidR="005418B4">
        <w:rPr>
          <w:rFonts w:eastAsia="Times New Roman" w:cs="Times New Roman"/>
          <w:sz w:val="18"/>
          <w:szCs w:val="24"/>
          <w:lang w:eastAsia="en-GB"/>
        </w:rPr>
        <w:t>t</w:t>
      </w:r>
      <w:r w:rsidRPr="006860F5">
        <w:rPr>
          <w:rFonts w:eastAsia="Times New Roman" w:cs="Times New Roman"/>
          <w:sz w:val="18"/>
          <w:szCs w:val="24"/>
          <w:lang w:eastAsia="en-GB"/>
        </w:rPr>
        <w:t>.  The fee rates are believed to be consistent with the managers’ general terms for institutional clients and are considered by the Trustees to be reasonable when compared with those of other similar providers.</w:t>
      </w:r>
    </w:p>
    <w:p w14:paraId="42DA8D61" w14:textId="5DCE322A"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The fee structure used in each case has been selected with regard to existing custom and practice, and the Trustees’ view as to the most appropriate arrangements for the </w:t>
      </w:r>
      <w:r w:rsidRPr="006860F5">
        <w:rPr>
          <w:rFonts w:eastAsia="Times New Roman" w:cs="Times New Roman"/>
          <w:sz w:val="18"/>
          <w:szCs w:val="24"/>
          <w:lang w:eastAsia="en-GB"/>
        </w:rPr>
        <w:lastRenderedPageBreak/>
        <w:t>Scheme.  However, the Trustees will consider revising any given structure if and when it is considered appropriate to do so.</w:t>
      </w:r>
    </w:p>
    <w:p w14:paraId="42DA8D62" w14:textId="77777777" w:rsidR="006860F5" w:rsidRPr="006860F5" w:rsidRDefault="006860F5" w:rsidP="0046168F">
      <w:pPr>
        <w:pStyle w:val="Appendixnumberedheading1"/>
      </w:pPr>
      <w:r w:rsidRPr="006860F5">
        <w:t>Performance assessment</w:t>
      </w:r>
    </w:p>
    <w:p w14:paraId="42DA8D63" w14:textId="56B0DE5B" w:rsidR="006860F5" w:rsidRPr="006860F5" w:rsidRDefault="006860F5" w:rsidP="006860F5">
      <w:pPr>
        <w:spacing w:after="300" w:line="280" w:lineRule="atLeast"/>
        <w:rPr>
          <w:rFonts w:eastAsia="Times New Roman" w:cs="Times New Roman"/>
          <w:sz w:val="18"/>
          <w:szCs w:val="24"/>
        </w:rPr>
      </w:pPr>
      <w:r w:rsidRPr="006860F5">
        <w:rPr>
          <w:rFonts w:eastAsia="Times New Roman" w:cs="Times New Roman"/>
          <w:sz w:val="18"/>
          <w:szCs w:val="24"/>
        </w:rPr>
        <w:t>The Trustees are satisfied, taking into account the external expertise available, that there are sufficient resources to support their investment responsibilities.  The Trustees believe that they have sufficient expertise and appropriate training to carry out their role effectively.</w:t>
      </w:r>
    </w:p>
    <w:p w14:paraId="42DA8D64" w14:textId="0BF13F4E" w:rsidR="006860F5" w:rsidRPr="006860F5" w:rsidRDefault="006860F5" w:rsidP="006860F5">
      <w:pPr>
        <w:spacing w:after="300" w:line="280" w:lineRule="atLeast"/>
        <w:rPr>
          <w:rFonts w:eastAsia="Times New Roman" w:cs="Times New Roman"/>
          <w:sz w:val="18"/>
          <w:szCs w:val="24"/>
        </w:rPr>
      </w:pPr>
      <w:r w:rsidRPr="006860F5">
        <w:rPr>
          <w:rFonts w:eastAsia="Times New Roman" w:cs="Times New Roman"/>
          <w:sz w:val="18"/>
          <w:szCs w:val="24"/>
        </w:rPr>
        <w:t xml:space="preserve">It is the Trustees’ policy to assess the performance of the Scheme’s investments, investment providers and professional advisers from time to time.  The Trustees will also periodically assess the effectiveness of their decision-making and investment governance processes and will decide how this may then be reported to members.  </w:t>
      </w:r>
    </w:p>
    <w:p w14:paraId="42DA8D65" w14:textId="3EAEE3DB" w:rsidR="006860F5" w:rsidRPr="006860F5" w:rsidRDefault="006860F5" w:rsidP="0046168F">
      <w:pPr>
        <w:pStyle w:val="Appendixnumberedheading1"/>
      </w:pPr>
      <w:r w:rsidRPr="006860F5">
        <w:t>Working with the Scheme’s employer</w:t>
      </w:r>
    </w:p>
    <w:p w14:paraId="42DA8D66" w14:textId="28468227" w:rsidR="006860F5" w:rsidRPr="006860F5" w:rsidRDefault="006860F5" w:rsidP="006860F5">
      <w:pPr>
        <w:spacing w:after="300" w:line="280" w:lineRule="atLeast"/>
        <w:rPr>
          <w:rFonts w:eastAsia="Times New Roman" w:cs="Times New Roman"/>
          <w:sz w:val="18"/>
          <w:szCs w:val="24"/>
          <w:lang w:eastAsia="en-GB"/>
        </w:rPr>
        <w:sectPr w:rsidR="006860F5" w:rsidRPr="006860F5" w:rsidSect="00AC410C">
          <w:headerReference w:type="default" r:id="rId14"/>
          <w:footerReference w:type="default" r:id="rId15"/>
          <w:headerReference w:type="first" r:id="rId16"/>
          <w:footerReference w:type="first" r:id="rId17"/>
          <w:pgSz w:w="11906" w:h="16838" w:code="9"/>
          <w:pgMar w:top="2410" w:right="2975" w:bottom="1134" w:left="1814" w:header="261" w:footer="533" w:gutter="0"/>
          <w:cols w:space="720"/>
          <w:titlePg/>
          <w:docGrid w:linePitch="360"/>
        </w:sectPr>
      </w:pPr>
      <w:r w:rsidRPr="006860F5">
        <w:rPr>
          <w:rFonts w:eastAsia="Times New Roman" w:cs="Times New Roman"/>
          <w:sz w:val="18"/>
          <w:szCs w:val="24"/>
          <w:lang w:eastAsia="en-GB"/>
        </w:rPr>
        <w:t>When reviewing matters regarding the Scheme’s investment arrangements, such as the SIP, the Trustees seek to give due consideration to the employer</w:t>
      </w:r>
      <w:r w:rsidR="005418B4">
        <w:rPr>
          <w:rFonts w:eastAsia="Times New Roman" w:cs="Times New Roman"/>
          <w:sz w:val="18"/>
          <w:szCs w:val="24"/>
          <w:lang w:eastAsia="en-GB"/>
        </w:rPr>
        <w:t>’</w:t>
      </w:r>
      <w:r w:rsidRPr="006860F5">
        <w:rPr>
          <w:rFonts w:eastAsia="Times New Roman" w:cs="Times New Roman"/>
          <w:sz w:val="18"/>
          <w:szCs w:val="24"/>
          <w:lang w:eastAsia="en-GB"/>
        </w:rPr>
        <w:t xml:space="preserve">s perspective.  While the requirement to consult does not mean that the Trustees needs to reach agreement with the employer, the Trustees believe that better outcomes will generally be achieved if the Trustees and employer work together collaboratively.    </w:t>
      </w:r>
    </w:p>
    <w:p w14:paraId="42DA8D67" w14:textId="77777777" w:rsidR="006860F5" w:rsidRPr="006860F5" w:rsidRDefault="006860F5" w:rsidP="006860F5">
      <w:pPr>
        <w:framePr w:w="2325" w:hSpace="170" w:wrap="around" w:vAnchor="text" w:hAnchor="page" w:xAlign="right" w:y="-5"/>
        <w:shd w:val="clear" w:color="auto" w:fill="FFFFFF"/>
        <w:spacing w:line="280" w:lineRule="atLeast"/>
        <w:rPr>
          <w:rFonts w:eastAsia="Times New Roman" w:cs="Times New Roman"/>
          <w:b/>
          <w:sz w:val="18"/>
          <w:szCs w:val="24"/>
          <w:lang w:eastAsia="en-GB"/>
        </w:rPr>
      </w:pPr>
      <w:r w:rsidRPr="006860F5">
        <w:rPr>
          <w:rFonts w:eastAsia="Times New Roman" w:cs="Times New Roman"/>
          <w:b/>
          <w:sz w:val="18"/>
          <w:szCs w:val="24"/>
          <w:lang w:eastAsia="en-GB"/>
        </w:rPr>
        <w:lastRenderedPageBreak/>
        <w:t>Appendix 2</w:t>
      </w:r>
    </w:p>
    <w:p w14:paraId="42DA8D68" w14:textId="77777777" w:rsidR="006860F5" w:rsidRPr="006860F5" w:rsidRDefault="006860F5" w:rsidP="006860F5">
      <w:pPr>
        <w:spacing w:after="240" w:line="460" w:lineRule="exact"/>
        <w:rPr>
          <w:rFonts w:ascii="Georgia" w:eastAsia="Times New Roman" w:hAnsi="Georgia" w:cs="Times New Roman"/>
          <w:i/>
          <w:color w:val="00A3C7"/>
          <w:sz w:val="32"/>
          <w:szCs w:val="24"/>
          <w:lang w:eastAsia="en-GB"/>
        </w:rPr>
      </w:pPr>
      <w:r w:rsidRPr="006860F5">
        <w:rPr>
          <w:rFonts w:ascii="Georgia" w:eastAsia="Times New Roman" w:hAnsi="Georgia" w:cs="Times New Roman"/>
          <w:i/>
          <w:color w:val="00A3C7"/>
          <w:sz w:val="32"/>
          <w:szCs w:val="24"/>
          <w:lang w:eastAsia="en-GB"/>
        </w:rPr>
        <w:t>Policy towards risk</w:t>
      </w:r>
    </w:p>
    <w:p w14:paraId="42DA8D69" w14:textId="77777777" w:rsidR="006860F5" w:rsidRPr="006860F5" w:rsidRDefault="006860F5" w:rsidP="006860F5">
      <w:pPr>
        <w:keepNext/>
        <w:numPr>
          <w:ilvl w:val="0"/>
          <w:numId w:val="40"/>
        </w:numPr>
        <w:spacing w:after="120" w:line="280" w:lineRule="atLeast"/>
        <w:rPr>
          <w:rFonts w:eastAsia="Times New Roman" w:cs="Times New Roman"/>
          <w:b/>
          <w:color w:val="00A3C7"/>
          <w:sz w:val="18"/>
          <w:szCs w:val="24"/>
          <w:lang w:eastAsia="en-GB"/>
        </w:rPr>
      </w:pPr>
      <w:r w:rsidRPr="006860F5">
        <w:rPr>
          <w:rFonts w:eastAsia="Times New Roman" w:cs="Times New Roman"/>
          <w:b/>
          <w:color w:val="00A3C7"/>
          <w:sz w:val="18"/>
          <w:szCs w:val="24"/>
          <w:lang w:eastAsia="en-GB"/>
        </w:rPr>
        <w:t>Risk appetite and risk capacity</w:t>
      </w:r>
    </w:p>
    <w:p w14:paraId="42DA8D6A" w14:textId="27EDF88A"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 xml:space="preserve">Risk appetite is a measure of how much risk the Trustees are willing to bear within the Scheme in order to meet their investment objectives.  Taking more risk is expected to mean that those objectives can be achieved more quickly, but it also means that there is a greater likelihood that the objectives are missed, in the absence of remedial action.  Risk capacity is a measure of the extent to which the Trustees can tolerate deviation from their </w:t>
      </w:r>
      <w:r w:rsidR="007510C0" w:rsidRPr="006860F5">
        <w:rPr>
          <w:rFonts w:eastAsia="Times New Roman" w:cs="Times New Roman"/>
          <w:sz w:val="18"/>
          <w:szCs w:val="24"/>
          <w:lang w:eastAsia="en-GB"/>
        </w:rPr>
        <w:t>long-term</w:t>
      </w:r>
      <w:r w:rsidRPr="006860F5">
        <w:rPr>
          <w:rFonts w:eastAsia="Times New Roman" w:cs="Times New Roman"/>
          <w:sz w:val="18"/>
          <w:szCs w:val="24"/>
          <w:lang w:eastAsia="en-GB"/>
        </w:rPr>
        <w:t xml:space="preserve"> objectives before attainment of those objectives is seriously impaired.  The Trustees aim is to strike the right balance between risk appetite and risk capacity.</w:t>
      </w:r>
    </w:p>
    <w:p w14:paraId="42DA8D6B" w14:textId="5C0FCD24" w:rsidR="006860F5" w:rsidRPr="006860F5" w:rsidRDefault="006860F5" w:rsidP="006860F5">
      <w:pPr>
        <w:spacing w:after="240" w:line="280" w:lineRule="atLeast"/>
        <w:rPr>
          <w:rFonts w:eastAsia="Times New Roman" w:cs="Times New Roman"/>
          <w:sz w:val="18"/>
          <w:szCs w:val="24"/>
          <w:lang w:eastAsia="en-GB"/>
        </w:rPr>
      </w:pPr>
      <w:r w:rsidRPr="006860F5">
        <w:rPr>
          <w:rFonts w:eastAsia="Times New Roman" w:cs="Times New Roman"/>
          <w:sz w:val="18"/>
          <w:szCs w:val="24"/>
          <w:lang w:eastAsia="en-GB"/>
        </w:rPr>
        <w:t>When assessing the risk appetite and risk capacity, the Trustees considered a range of qualitative and quantitative factors, including:</w:t>
      </w:r>
    </w:p>
    <w:p w14:paraId="42DA8D6C" w14:textId="77777777" w:rsidR="006860F5" w:rsidRPr="006860F5" w:rsidRDefault="006860F5" w:rsidP="00595FEB">
      <w:pPr>
        <w:pStyle w:val="Bullet1"/>
      </w:pPr>
      <w:r w:rsidRPr="006860F5">
        <w:t>the strength of the employer’s covenant and how this may change in the near/medium future;</w:t>
      </w:r>
    </w:p>
    <w:p w14:paraId="42DA8D6D" w14:textId="77777777" w:rsidR="006860F5" w:rsidRPr="006860F5" w:rsidRDefault="006860F5" w:rsidP="00595FEB">
      <w:pPr>
        <w:pStyle w:val="Bullet1"/>
      </w:pPr>
      <w:r w:rsidRPr="006860F5">
        <w:t>the agreed journey plan and employer contributions;</w:t>
      </w:r>
    </w:p>
    <w:p w14:paraId="42DA8D6E" w14:textId="0E0FE9AA" w:rsidR="006860F5" w:rsidRPr="006860F5" w:rsidRDefault="006860F5" w:rsidP="00595FEB">
      <w:pPr>
        <w:pStyle w:val="Bullet1"/>
      </w:pPr>
      <w:r w:rsidRPr="006860F5">
        <w:t>the Scheme’s long-term and shorter-term funding targets;</w:t>
      </w:r>
    </w:p>
    <w:p w14:paraId="42DA8D6F" w14:textId="58D0E785" w:rsidR="006860F5" w:rsidRPr="006860F5" w:rsidRDefault="006860F5" w:rsidP="00595FEB">
      <w:pPr>
        <w:pStyle w:val="Bullet1"/>
      </w:pPr>
      <w:r w:rsidRPr="006860F5">
        <w:t>the Scheme’s liability profile, its interest rate and inflation sensitivities, and the extent to which these are hedged;</w:t>
      </w:r>
      <w:r w:rsidR="00715486">
        <w:t xml:space="preserve"> and</w:t>
      </w:r>
    </w:p>
    <w:p w14:paraId="42DA8D70" w14:textId="56682AB7" w:rsidR="006860F5" w:rsidRPr="006860F5" w:rsidRDefault="006860F5" w:rsidP="00D06905">
      <w:pPr>
        <w:pStyle w:val="Bullet1"/>
        <w:spacing w:after="300"/>
      </w:pPr>
      <w:r w:rsidRPr="006860F5">
        <w:t>the Scheme’s cash flow and target return requirements</w:t>
      </w:r>
      <w:r w:rsidR="00715486">
        <w:t>.</w:t>
      </w:r>
    </w:p>
    <w:p w14:paraId="42DA8D73" w14:textId="77777777" w:rsidR="006860F5" w:rsidRPr="006860F5" w:rsidRDefault="006860F5" w:rsidP="00595FEB">
      <w:pPr>
        <w:pStyle w:val="Numberedheading1"/>
      </w:pPr>
      <w:r w:rsidRPr="006860F5">
        <w:t>Approach to managing and monitoring investment risks</w:t>
      </w:r>
    </w:p>
    <w:p w14:paraId="42DA8D74" w14:textId="2B2AA313" w:rsidR="006860F5" w:rsidRPr="006860F5" w:rsidRDefault="006860F5" w:rsidP="006860F5">
      <w:pPr>
        <w:spacing w:after="300" w:line="280" w:lineRule="atLeast"/>
        <w:rPr>
          <w:rFonts w:eastAsia="Times New Roman" w:cs="Times New Roman"/>
          <w:sz w:val="18"/>
          <w:szCs w:val="24"/>
          <w:lang w:eastAsia="en-GB"/>
        </w:rPr>
      </w:pPr>
      <w:r w:rsidRPr="006860F5">
        <w:rPr>
          <w:rFonts w:eastAsia="Times New Roman" w:cs="Times New Roman"/>
          <w:sz w:val="18"/>
          <w:szCs w:val="24"/>
          <w:lang w:eastAsia="en-GB"/>
        </w:rPr>
        <w:t>The Trustees consider that there are a number of different types of investment risk that are important to manage and monitor.  These include, but are not limited to:</w:t>
      </w:r>
    </w:p>
    <w:p w14:paraId="42DA8D75" w14:textId="77777777" w:rsidR="006860F5" w:rsidRPr="0013581E" w:rsidRDefault="006860F5" w:rsidP="00595FEB">
      <w:pPr>
        <w:pStyle w:val="Numberedheading2"/>
      </w:pPr>
      <w:r w:rsidRPr="0013581E">
        <w:t>Risk of inadequate returns</w:t>
      </w:r>
    </w:p>
    <w:p w14:paraId="42DA8D76" w14:textId="6A4446D4" w:rsidR="006860F5" w:rsidRPr="006860F5" w:rsidRDefault="005418B4" w:rsidP="006860F5">
      <w:pPr>
        <w:spacing w:after="300" w:line="280" w:lineRule="atLeast"/>
        <w:ind w:left="737"/>
        <w:rPr>
          <w:rFonts w:eastAsia="Times New Roman" w:cs="Times New Roman"/>
          <w:sz w:val="18"/>
          <w:szCs w:val="24"/>
          <w:lang w:eastAsia="en-GB"/>
        </w:rPr>
      </w:pPr>
      <w:r>
        <w:rPr>
          <w:rFonts w:eastAsia="Times New Roman" w:cs="Times New Roman"/>
          <w:sz w:val="18"/>
          <w:szCs w:val="24"/>
          <w:lang w:eastAsia="en-GB"/>
        </w:rPr>
        <w:t xml:space="preserve">A </w:t>
      </w:r>
      <w:r w:rsidR="006860F5" w:rsidRPr="006860F5">
        <w:rPr>
          <w:rFonts w:eastAsia="Times New Roman" w:cs="Times New Roman"/>
          <w:sz w:val="18"/>
          <w:szCs w:val="24"/>
          <w:lang w:eastAsia="en-GB"/>
        </w:rPr>
        <w:t>key objective of the Trustees is that, over the long-term, the Scheme should generate its target return so that it has adequate assets to meet its liabilities as they fall due.  The Trustees therefore invest the assets of the Scheme to produce a sufficient long-term return in excess of the liabilities.  There is also a risk that the performance of the Scheme’s assets and liabilities diverges in certain financial and economic conditions in the short term.  This risk has been taken into account in setting the investment strategy and is monitored by the Trustees on a regular basis.</w:t>
      </w:r>
    </w:p>
    <w:p w14:paraId="42DA8D78" w14:textId="77777777" w:rsidR="006860F5" w:rsidRPr="006860F5" w:rsidRDefault="006860F5" w:rsidP="00595FEB">
      <w:pPr>
        <w:pStyle w:val="Numberedheading2"/>
      </w:pPr>
      <w:r w:rsidRPr="006860F5">
        <w:t>Risk from lack of diversification</w:t>
      </w:r>
    </w:p>
    <w:p w14:paraId="42DA8D79" w14:textId="539CCA2E"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This is the risk that failure of a particular investment, or the general poor performance of a given investment type, could materially adversely affect the Scheme’s assets.  The Trustees believe that the Scheme’s</w:t>
      </w:r>
      <w:r w:rsidR="009475B8">
        <w:rPr>
          <w:rFonts w:eastAsia="Times New Roman" w:cs="Times New Roman"/>
          <w:sz w:val="18"/>
          <w:szCs w:val="24"/>
          <w:lang w:eastAsia="en-GB"/>
        </w:rPr>
        <w:t xml:space="preserve"> </w:t>
      </w:r>
      <w:r w:rsidRPr="006860F5">
        <w:rPr>
          <w:rFonts w:eastAsia="Times New Roman" w:cs="Times New Roman"/>
          <w:sz w:val="18"/>
          <w:szCs w:val="24"/>
          <w:lang w:eastAsia="en-GB"/>
        </w:rPr>
        <w:t xml:space="preserve">assets are </w:t>
      </w:r>
      <w:r w:rsidRPr="006860F5">
        <w:rPr>
          <w:rFonts w:eastAsia="Times New Roman" w:cs="Times New Roman"/>
          <w:sz w:val="18"/>
          <w:szCs w:val="24"/>
          <w:lang w:eastAsia="en-GB"/>
        </w:rPr>
        <w:lastRenderedPageBreak/>
        <w:t xml:space="preserve">adequately diversified between different asset classes and within each asset class.  This was </w:t>
      </w:r>
      <w:r w:rsidR="009E227D">
        <w:rPr>
          <w:rFonts w:eastAsia="Times New Roman" w:cs="Times New Roman"/>
          <w:sz w:val="18"/>
          <w:szCs w:val="24"/>
          <w:lang w:eastAsia="en-GB"/>
        </w:rPr>
        <w:t xml:space="preserve">a </w:t>
      </w:r>
      <w:r w:rsidRPr="006860F5">
        <w:rPr>
          <w:rFonts w:eastAsia="Times New Roman" w:cs="Times New Roman"/>
          <w:sz w:val="18"/>
          <w:szCs w:val="24"/>
          <w:lang w:eastAsia="en-GB"/>
        </w:rPr>
        <w:t>key consideration when determining the Scheme’s investment arrangements and is monitored by the Trustee on a regular basis.</w:t>
      </w:r>
    </w:p>
    <w:p w14:paraId="42DA8D7A" w14:textId="77777777" w:rsidR="006860F5" w:rsidRPr="006860F5" w:rsidRDefault="006860F5" w:rsidP="00595FEB">
      <w:pPr>
        <w:pStyle w:val="Numberedheading2"/>
      </w:pPr>
      <w:r w:rsidRPr="006860F5">
        <w:t>Investment manager risk</w:t>
      </w:r>
    </w:p>
    <w:p w14:paraId="42DA8D7B" w14:textId="3462EB5F"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This is the risk that an investment manager fails to meet its investment objectives.  Prior to appointing an investment manager, the Trustees receives written advice from a suitably qualified individual and will typically undertake an investment manager selection exercise.  The Trustees monitor</w:t>
      </w:r>
      <w:r w:rsidR="009475B8">
        <w:rPr>
          <w:rFonts w:eastAsia="Times New Roman" w:cs="Times New Roman"/>
          <w:sz w:val="18"/>
          <w:szCs w:val="24"/>
          <w:lang w:eastAsia="en-GB"/>
        </w:rPr>
        <w:t xml:space="preserve"> </w:t>
      </w:r>
      <w:r w:rsidRPr="006860F5">
        <w:rPr>
          <w:rFonts w:eastAsia="Times New Roman" w:cs="Times New Roman"/>
          <w:sz w:val="18"/>
          <w:szCs w:val="24"/>
          <w:lang w:eastAsia="en-GB"/>
        </w:rPr>
        <w:t>the investment managers on a regular basis to ensure they remain appropriate for their selected mandates.</w:t>
      </w:r>
    </w:p>
    <w:p w14:paraId="42DA8D7C" w14:textId="77777777" w:rsidR="006860F5" w:rsidRPr="006860F5" w:rsidRDefault="006860F5" w:rsidP="00595FEB">
      <w:pPr>
        <w:pStyle w:val="Numberedheading2"/>
      </w:pPr>
      <w:r w:rsidRPr="006860F5">
        <w:t>Liquidity/marketability risk</w:t>
      </w:r>
    </w:p>
    <w:p w14:paraId="42DA8D7E" w14:textId="45CD4B2C" w:rsidR="006860F5" w:rsidRPr="006860F5" w:rsidRDefault="009475B8" w:rsidP="00A56CB4">
      <w:pPr>
        <w:spacing w:after="300" w:line="280" w:lineRule="atLeast"/>
        <w:ind w:left="737"/>
        <w:rPr>
          <w:rFonts w:eastAsia="Times New Roman" w:cs="Times New Roman"/>
          <w:sz w:val="18"/>
          <w:szCs w:val="24"/>
          <w:lang w:eastAsia="en-GB"/>
        </w:rPr>
      </w:pPr>
      <w:r>
        <w:rPr>
          <w:rFonts w:eastAsia="Times New Roman" w:cs="Times New Roman"/>
          <w:sz w:val="18"/>
          <w:szCs w:val="24"/>
          <w:lang w:eastAsia="en-GB"/>
        </w:rPr>
        <w:t>T</w:t>
      </w:r>
      <w:r w:rsidR="006860F5" w:rsidRPr="006860F5">
        <w:rPr>
          <w:rFonts w:eastAsia="Times New Roman" w:cs="Times New Roman"/>
          <w:sz w:val="18"/>
          <w:szCs w:val="24"/>
          <w:lang w:eastAsia="en-GB"/>
        </w:rPr>
        <w:t xml:space="preserve">his is the risk that the Scheme is unable to realise assets to meet benefit cash flows as they fall due, or that the Scheme will become a forced seller of assets in order to meet benefit payments.  The Trustees are aware of the Scheme’s cash flow requirements and believes that this risk is managed by maintaining an appropriate degree of liquidity across the Scheme’s investments and by investing in income generating assets, where appropriate.  </w:t>
      </w:r>
    </w:p>
    <w:p w14:paraId="77A6642D" w14:textId="63E34190" w:rsidR="00D37344" w:rsidRPr="00D37344" w:rsidRDefault="006860F5" w:rsidP="001872FD">
      <w:pPr>
        <w:pStyle w:val="Numberedheading2"/>
      </w:pPr>
      <w:r w:rsidRPr="003757FD">
        <w:t>Environmental, social and governance (ESG) risks</w:t>
      </w:r>
      <w:r w:rsidR="00D37344" w:rsidRPr="00D37344">
        <w:t xml:space="preserve"> </w:t>
      </w:r>
    </w:p>
    <w:p w14:paraId="1E7E4381" w14:textId="753B865E" w:rsidR="004D1080" w:rsidRDefault="006860F5" w:rsidP="00632122">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 xml:space="preserve">Environmental, social and corporate governance (ESG) factors are sources of risk to the Scheme’s investments, some of which could be financially </w:t>
      </w:r>
      <w:r w:rsidR="003757FD">
        <w:rPr>
          <w:rFonts w:eastAsia="Times New Roman" w:cs="Times New Roman"/>
          <w:sz w:val="18"/>
          <w:szCs w:val="24"/>
          <w:lang w:eastAsia="en-GB"/>
        </w:rPr>
        <w:t>material</w:t>
      </w:r>
      <w:r w:rsidRPr="006860F5">
        <w:rPr>
          <w:rFonts w:eastAsia="Times New Roman" w:cs="Times New Roman"/>
          <w:sz w:val="18"/>
          <w:szCs w:val="24"/>
          <w:lang w:eastAsia="en-GB"/>
        </w:rPr>
        <w:t>, over both the short and longer term.  These potentially include risks relating to factors such as climate change, unsustainable business practices and unsound corporate governance.  The Trustees seek to appoint investment managers who will manage these risks appropriately on their behalf and from time to time review how these risks are being managed in practice</w:t>
      </w:r>
      <w:r w:rsidR="009475B8">
        <w:rPr>
          <w:rFonts w:eastAsia="Times New Roman" w:cs="Times New Roman"/>
          <w:sz w:val="18"/>
          <w:szCs w:val="24"/>
          <w:lang w:eastAsia="en-GB"/>
        </w:rPr>
        <w:t>.</w:t>
      </w:r>
    </w:p>
    <w:p w14:paraId="42DA8D81" w14:textId="77777777" w:rsidR="006860F5" w:rsidRPr="006860F5" w:rsidRDefault="006860F5" w:rsidP="00595FEB">
      <w:pPr>
        <w:pStyle w:val="Numberedheading2"/>
      </w:pPr>
      <w:r w:rsidRPr="006860F5">
        <w:t>Collateral adequacy risk</w:t>
      </w:r>
    </w:p>
    <w:p w14:paraId="42DA8D82" w14:textId="1A68DE8B"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The Scheme is invested in leveraged Liability Driven Investment (“LDI”) arrangements to provide protection (“hedging”) against adverse changes in interest rates and inflation expectations.  The LDI manager may from time to time call for additional cash to be paid to the LDI portfolio in order to support a given level of leverage.  Collateral adequacy risk is the risk that the Trustee</w:t>
      </w:r>
      <w:r w:rsidR="009475B8">
        <w:rPr>
          <w:rFonts w:eastAsia="Times New Roman" w:cs="Times New Roman"/>
          <w:sz w:val="18"/>
          <w:szCs w:val="24"/>
          <w:lang w:eastAsia="en-GB"/>
        </w:rPr>
        <w:t>s</w:t>
      </w:r>
      <w:r w:rsidRPr="006860F5">
        <w:rPr>
          <w:rFonts w:eastAsia="Times New Roman" w:cs="Times New Roman"/>
          <w:sz w:val="18"/>
          <w:szCs w:val="24"/>
          <w:lang w:eastAsia="en-GB"/>
        </w:rPr>
        <w:t xml:space="preserve"> when requested to do so will not be able to post additional cash to the LDI fund within the required timeframe.  A potential consequence of this risk is that the Scheme’s interest rate and inflation hedging could be reduced and that the Scheme’s funding level could suffer subsequently as a result.  In order to manage this risk, the Trustees ensure</w:t>
      </w:r>
      <w:r w:rsidR="00273BE5">
        <w:rPr>
          <w:rFonts w:eastAsia="Times New Roman" w:cs="Times New Roman"/>
          <w:sz w:val="18"/>
          <w:szCs w:val="24"/>
          <w:lang w:eastAsia="en-GB"/>
        </w:rPr>
        <w:t xml:space="preserve"> </w:t>
      </w:r>
      <w:r w:rsidRPr="006860F5">
        <w:rPr>
          <w:rFonts w:eastAsia="Times New Roman" w:cs="Times New Roman"/>
          <w:sz w:val="18"/>
          <w:szCs w:val="24"/>
          <w:lang w:eastAsia="en-GB"/>
        </w:rPr>
        <w:t xml:space="preserve">that the Scheme has a sufficient allocation to liquid assets which can be readily realised, so that cash can be posted to the LDI manager at short notice.   </w:t>
      </w:r>
    </w:p>
    <w:p w14:paraId="42DA8D85" w14:textId="77777777" w:rsidR="006860F5" w:rsidRPr="006860F5" w:rsidRDefault="006860F5" w:rsidP="00595FEB">
      <w:pPr>
        <w:pStyle w:val="Numberedheading2"/>
      </w:pPr>
      <w:r w:rsidRPr="006860F5">
        <w:lastRenderedPageBreak/>
        <w:t>Credit risk</w:t>
      </w:r>
    </w:p>
    <w:p w14:paraId="42DA8D86" w14:textId="77777777"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This is the risk that one party to a financial instrument will cause a financial loss for the other party by failing to discharge an obligation.</w:t>
      </w:r>
    </w:p>
    <w:p w14:paraId="42DA8D87" w14:textId="58545ECD"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The Scheme is subject to credit risk because it invests in</w:t>
      </w:r>
      <w:r w:rsidR="00273BE5">
        <w:rPr>
          <w:rFonts w:eastAsia="Times New Roman" w:cs="Times New Roman"/>
          <w:sz w:val="18"/>
          <w:szCs w:val="24"/>
          <w:lang w:eastAsia="en-GB"/>
        </w:rPr>
        <w:t xml:space="preserve"> corporate</w:t>
      </w:r>
      <w:r w:rsidRPr="006860F5">
        <w:rPr>
          <w:rFonts w:eastAsia="Times New Roman" w:cs="Times New Roman"/>
          <w:sz w:val="18"/>
          <w:szCs w:val="24"/>
          <w:lang w:eastAsia="en-GB"/>
        </w:rPr>
        <w:t xml:space="preserve"> bonds via pooled funds.  The Trustees manage </w:t>
      </w:r>
      <w:r w:rsidR="00BB7895">
        <w:rPr>
          <w:rFonts w:eastAsia="Times New Roman" w:cs="Times New Roman"/>
          <w:sz w:val="18"/>
          <w:szCs w:val="24"/>
          <w:lang w:eastAsia="en-GB"/>
        </w:rPr>
        <w:t>this</w:t>
      </w:r>
      <w:r w:rsidRPr="006860F5">
        <w:rPr>
          <w:rFonts w:eastAsia="Times New Roman" w:cs="Times New Roman"/>
          <w:sz w:val="18"/>
          <w:szCs w:val="24"/>
          <w:lang w:eastAsia="en-GB"/>
        </w:rPr>
        <w:t xml:space="preserve"> exposure to credit risk by only investing in pooled funds that have a diversified exposure to different credit issuers, and only invest in bonds that are classified as “investment grade”.</w:t>
      </w:r>
    </w:p>
    <w:p w14:paraId="42DA8D88" w14:textId="77777777" w:rsidR="006860F5" w:rsidRPr="006860F5" w:rsidRDefault="006860F5" w:rsidP="00595FEB">
      <w:pPr>
        <w:pStyle w:val="Numberedheading2"/>
      </w:pPr>
      <w:r w:rsidRPr="006860F5">
        <w:t>Currency risk</w:t>
      </w:r>
    </w:p>
    <w:p w14:paraId="42DA8D89" w14:textId="6BBEDB0A"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 xml:space="preserve">Whilst the majority of the currency exposure of the Scheme’s assets is to Sterling, the Scheme is subject to currency risk because some of the Scheme’s investments are held in overseas markets.  The Trustees consider the overseas currency exposure in the context of the overall investment </w:t>
      </w:r>
      <w:r w:rsidR="00E45DB2" w:rsidRPr="006860F5">
        <w:rPr>
          <w:rFonts w:eastAsia="Times New Roman" w:cs="Times New Roman"/>
          <w:sz w:val="18"/>
          <w:szCs w:val="24"/>
          <w:lang w:eastAsia="en-GB"/>
        </w:rPr>
        <w:t>strategy and</w:t>
      </w:r>
      <w:r w:rsidRPr="006860F5">
        <w:rPr>
          <w:rFonts w:eastAsia="Times New Roman" w:cs="Times New Roman"/>
          <w:sz w:val="18"/>
          <w:szCs w:val="24"/>
          <w:lang w:eastAsia="en-GB"/>
        </w:rPr>
        <w:t xml:space="preserve"> believe that the currency exposure that exists diversifies the strategy and is appropriate.  Furthermore, the Trustees manage the amount of currency risk by investing in pooled funds that hedge currency exposure</w:t>
      </w:r>
      <w:r w:rsidR="00E45DB2">
        <w:rPr>
          <w:rFonts w:eastAsia="Times New Roman" w:cs="Times New Roman"/>
          <w:sz w:val="18"/>
          <w:szCs w:val="24"/>
          <w:lang w:eastAsia="en-GB"/>
        </w:rPr>
        <w:t>.</w:t>
      </w:r>
    </w:p>
    <w:p w14:paraId="42DA8D8A" w14:textId="3B1EEDE1"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The Trustee</w:t>
      </w:r>
      <w:r w:rsidR="000138D8">
        <w:rPr>
          <w:rFonts w:eastAsia="Times New Roman" w:cs="Times New Roman"/>
          <w:sz w:val="18"/>
          <w:szCs w:val="24"/>
          <w:lang w:eastAsia="en-GB"/>
        </w:rPr>
        <w:t>s</w:t>
      </w:r>
      <w:r w:rsidRPr="006860F5">
        <w:rPr>
          <w:rFonts w:eastAsia="Times New Roman" w:cs="Times New Roman"/>
          <w:sz w:val="18"/>
          <w:szCs w:val="24"/>
          <w:lang w:eastAsia="en-GB"/>
        </w:rPr>
        <w:t xml:space="preserve"> currently</w:t>
      </w:r>
      <w:r w:rsidR="00BB7895">
        <w:rPr>
          <w:rFonts w:eastAsia="Times New Roman" w:cs="Times New Roman"/>
          <w:sz w:val="18"/>
          <w:szCs w:val="24"/>
          <w:lang w:eastAsia="en-GB"/>
        </w:rPr>
        <w:t xml:space="preserve"> aim to</w:t>
      </w:r>
      <w:r w:rsidRPr="006860F5">
        <w:rPr>
          <w:rFonts w:eastAsia="Times New Roman" w:cs="Times New Roman"/>
          <w:sz w:val="18"/>
          <w:szCs w:val="24"/>
          <w:lang w:eastAsia="en-GB"/>
        </w:rPr>
        <w:t xml:space="preserve"> hedge </w:t>
      </w:r>
      <w:r w:rsidR="000138D8">
        <w:rPr>
          <w:rFonts w:eastAsia="Times New Roman" w:cs="Times New Roman"/>
          <w:sz w:val="18"/>
          <w:szCs w:val="24"/>
          <w:lang w:eastAsia="en-GB"/>
        </w:rPr>
        <w:t>50</w:t>
      </w:r>
      <w:r w:rsidRPr="006860F5">
        <w:rPr>
          <w:rFonts w:eastAsia="Times New Roman" w:cs="Times New Roman"/>
          <w:sz w:val="18"/>
          <w:szCs w:val="24"/>
          <w:lang w:eastAsia="en-GB"/>
        </w:rPr>
        <w:t>% of the Scheme’s</w:t>
      </w:r>
      <w:r w:rsidR="000138D8">
        <w:rPr>
          <w:rFonts w:eastAsia="Times New Roman" w:cs="Times New Roman"/>
          <w:sz w:val="18"/>
          <w:szCs w:val="24"/>
          <w:lang w:eastAsia="en-GB"/>
        </w:rPr>
        <w:t xml:space="preserve"> global equity</w:t>
      </w:r>
      <w:r w:rsidRPr="006860F5">
        <w:rPr>
          <w:rFonts w:eastAsia="Times New Roman" w:cs="Times New Roman"/>
          <w:sz w:val="18"/>
          <w:szCs w:val="24"/>
          <w:lang w:eastAsia="en-GB"/>
        </w:rPr>
        <w:t xml:space="preserve"> exposure to foreign currency back to GBP.  </w:t>
      </w:r>
    </w:p>
    <w:p w14:paraId="42DA8D8B" w14:textId="77777777" w:rsidR="006860F5" w:rsidRPr="006860F5" w:rsidRDefault="006860F5" w:rsidP="00595FEB">
      <w:pPr>
        <w:pStyle w:val="Numberedheading2"/>
      </w:pPr>
      <w:r w:rsidRPr="006860F5">
        <w:t xml:space="preserve">Interest rate and inflation risk </w:t>
      </w:r>
    </w:p>
    <w:p w14:paraId="42DA8D8C" w14:textId="322BE17F"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 xml:space="preserve">The Scheme’s assets are subject to interest rate and inflation risk because some of the Scheme’s assets are held in bonds via pooled funds.  However, the interest rate and inflation exposure of the Scheme’s assets hedges part of the corresponding risks associated with the Scheme’s liabilities.  </w:t>
      </w:r>
    </w:p>
    <w:p w14:paraId="42DA8D8D" w14:textId="33976EE1"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 xml:space="preserve">The Trustees consider interest rate, inflation and overseas currency risks to be generally unrewarded investment risks.   </w:t>
      </w:r>
    </w:p>
    <w:p w14:paraId="42DA8D8E" w14:textId="079EC6D4"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 xml:space="preserve">As a result, the Trustees </w:t>
      </w:r>
      <w:r w:rsidR="00BB7895">
        <w:rPr>
          <w:rFonts w:eastAsia="Times New Roman" w:cs="Times New Roman"/>
          <w:sz w:val="18"/>
          <w:szCs w:val="24"/>
          <w:lang w:eastAsia="en-GB"/>
        </w:rPr>
        <w:t>currently</w:t>
      </w:r>
      <w:r w:rsidRPr="006860F5">
        <w:rPr>
          <w:rFonts w:eastAsia="Times New Roman" w:cs="Times New Roman"/>
          <w:sz w:val="18"/>
          <w:szCs w:val="24"/>
          <w:lang w:eastAsia="en-GB"/>
        </w:rPr>
        <w:t xml:space="preserve"> hedge around </w:t>
      </w:r>
      <w:r w:rsidR="000138D8">
        <w:rPr>
          <w:rFonts w:eastAsia="Times New Roman" w:cs="Times New Roman"/>
          <w:sz w:val="18"/>
          <w:szCs w:val="24"/>
          <w:lang w:eastAsia="en-GB"/>
        </w:rPr>
        <w:t>50</w:t>
      </w:r>
      <w:r w:rsidRPr="006860F5">
        <w:rPr>
          <w:rFonts w:eastAsia="Times New Roman" w:cs="Times New Roman"/>
          <w:sz w:val="18"/>
          <w:szCs w:val="24"/>
          <w:lang w:eastAsia="en-GB"/>
        </w:rPr>
        <w:t xml:space="preserve">% of the Scheme’s exposure to interest rate risk and </w:t>
      </w:r>
      <w:r w:rsidR="000138D8">
        <w:rPr>
          <w:rFonts w:eastAsia="Times New Roman" w:cs="Times New Roman"/>
          <w:sz w:val="18"/>
          <w:szCs w:val="24"/>
          <w:lang w:eastAsia="en-GB"/>
        </w:rPr>
        <w:t>50</w:t>
      </w:r>
      <w:r w:rsidR="000138D8" w:rsidRPr="006860F5">
        <w:rPr>
          <w:rFonts w:eastAsia="Times New Roman" w:cs="Times New Roman"/>
          <w:sz w:val="18"/>
          <w:szCs w:val="24"/>
          <w:lang w:eastAsia="en-GB"/>
        </w:rPr>
        <w:t>%</w:t>
      </w:r>
      <w:r w:rsidR="000138D8" w:rsidRPr="006860F5" w:rsidDel="000138D8">
        <w:rPr>
          <w:rFonts w:eastAsia="Times New Roman" w:cs="Times New Roman"/>
          <w:sz w:val="18"/>
          <w:szCs w:val="24"/>
          <w:lang w:eastAsia="en-GB"/>
        </w:rPr>
        <w:t xml:space="preserve"> </w:t>
      </w:r>
      <w:r w:rsidRPr="006860F5">
        <w:rPr>
          <w:rFonts w:eastAsia="Times New Roman" w:cs="Times New Roman"/>
          <w:sz w:val="18"/>
          <w:szCs w:val="24"/>
          <w:lang w:eastAsia="en-GB"/>
        </w:rPr>
        <w:t>of the Scheme’s exposure to inflation risk, by investing in a mixture of bonds as well as leveraged LDI arrangements managed by</w:t>
      </w:r>
      <w:r w:rsidR="000138D8">
        <w:rPr>
          <w:rFonts w:eastAsia="Times New Roman" w:cs="Times New Roman"/>
          <w:sz w:val="18"/>
          <w:szCs w:val="24"/>
          <w:lang w:eastAsia="en-GB"/>
        </w:rPr>
        <w:t xml:space="preserve"> Legal</w:t>
      </w:r>
      <w:r w:rsidR="00A56CB4">
        <w:rPr>
          <w:rFonts w:eastAsia="Times New Roman" w:cs="Times New Roman"/>
          <w:sz w:val="18"/>
          <w:szCs w:val="24"/>
          <w:lang w:eastAsia="en-GB"/>
        </w:rPr>
        <w:t xml:space="preserve"> &amp; General Investment Management and </w:t>
      </w:r>
      <w:r w:rsidR="000138D8">
        <w:rPr>
          <w:rFonts w:eastAsia="Times New Roman" w:cs="Times New Roman"/>
          <w:sz w:val="18"/>
          <w:szCs w:val="24"/>
          <w:lang w:eastAsia="en-GB"/>
        </w:rPr>
        <w:t>Mercer</w:t>
      </w:r>
      <w:r w:rsidRPr="006860F5">
        <w:rPr>
          <w:rFonts w:eastAsia="Times New Roman" w:cs="Times New Roman"/>
          <w:sz w:val="18"/>
          <w:szCs w:val="24"/>
          <w:lang w:eastAsia="en-GB"/>
        </w:rPr>
        <w:t>.  The Trustees also have a plan in place to increase this level of hedging</w:t>
      </w:r>
      <w:r w:rsidR="00BB7895">
        <w:rPr>
          <w:rFonts w:eastAsia="Times New Roman" w:cs="Times New Roman"/>
          <w:sz w:val="18"/>
          <w:szCs w:val="24"/>
          <w:lang w:eastAsia="en-GB"/>
        </w:rPr>
        <w:t xml:space="preserve"> </w:t>
      </w:r>
      <w:r w:rsidRPr="006860F5">
        <w:rPr>
          <w:rFonts w:eastAsia="Times New Roman" w:cs="Times New Roman"/>
          <w:sz w:val="18"/>
          <w:szCs w:val="24"/>
          <w:lang w:eastAsia="en-GB"/>
        </w:rPr>
        <w:t xml:space="preserve">over time as the Scheme’s funding level improves. </w:t>
      </w:r>
    </w:p>
    <w:p w14:paraId="42DA8D8F" w14:textId="7C6E2C6B"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The net effect of the Trustees’ approach to interest and inflation risk will be to reduce the volatility of the funding level, and so the Trustees believe</w:t>
      </w:r>
      <w:r w:rsidR="00A56CB4">
        <w:rPr>
          <w:rFonts w:eastAsia="Times New Roman" w:cs="Times New Roman"/>
          <w:sz w:val="18"/>
          <w:szCs w:val="24"/>
          <w:lang w:eastAsia="en-GB"/>
        </w:rPr>
        <w:t xml:space="preserve"> </w:t>
      </w:r>
      <w:r w:rsidRPr="006860F5">
        <w:rPr>
          <w:rFonts w:eastAsia="Times New Roman" w:cs="Times New Roman"/>
          <w:sz w:val="18"/>
          <w:szCs w:val="24"/>
          <w:lang w:eastAsia="en-GB"/>
        </w:rPr>
        <w:t>that it is appropriate to manage exposures to these risks in this manner and to review them on a regular basis.</w:t>
      </w:r>
    </w:p>
    <w:p w14:paraId="42DA8D90" w14:textId="77777777" w:rsidR="006860F5" w:rsidRPr="006860F5" w:rsidRDefault="006860F5" w:rsidP="00595FEB">
      <w:pPr>
        <w:pStyle w:val="Numberedheading2"/>
      </w:pPr>
      <w:r w:rsidRPr="006860F5">
        <w:lastRenderedPageBreak/>
        <w:t>Other non-investment risks</w:t>
      </w:r>
    </w:p>
    <w:p w14:paraId="42DA8D91" w14:textId="1F69B5F8"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The Trustees recognise that there are other, non-investment, risks faced by the Scheme, and takes these into consideration as far as practical in setting the Scheme’s investment arrangements as part of its assessment of the other aspects of the Scheme’s Integrated Risk Management fram</w:t>
      </w:r>
      <w:bookmarkStart w:id="5" w:name="_Hlk16869067"/>
      <w:r w:rsidRPr="006860F5">
        <w:rPr>
          <w:rFonts w:eastAsia="Times New Roman" w:cs="Times New Roman"/>
          <w:sz w:val="18"/>
          <w:szCs w:val="24"/>
          <w:lang w:eastAsia="en-GB"/>
        </w:rPr>
        <w:t>ew</w:t>
      </w:r>
      <w:bookmarkEnd w:id="5"/>
      <w:r w:rsidRPr="006860F5">
        <w:rPr>
          <w:rFonts w:eastAsia="Times New Roman" w:cs="Times New Roman"/>
          <w:sz w:val="18"/>
          <w:szCs w:val="24"/>
          <w:lang w:eastAsia="en-GB"/>
        </w:rPr>
        <w:t>ork.</w:t>
      </w:r>
    </w:p>
    <w:p w14:paraId="42DA8D92" w14:textId="2454A5B4" w:rsidR="006860F5" w:rsidRPr="006860F5" w:rsidRDefault="006860F5" w:rsidP="006860F5">
      <w:pPr>
        <w:spacing w:after="24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Examples include:</w:t>
      </w:r>
    </w:p>
    <w:p w14:paraId="42DA8D93" w14:textId="5E65A56F" w:rsidR="006860F5" w:rsidRPr="006860F5" w:rsidRDefault="00CB345C" w:rsidP="00595FEB">
      <w:pPr>
        <w:pStyle w:val="Bullet2"/>
      </w:pPr>
      <w:r>
        <w:t>longevity</w:t>
      </w:r>
      <w:r w:rsidR="006860F5" w:rsidRPr="006860F5">
        <w:t xml:space="preserve"> risk (the risk that members live, on average, longer than expected)</w:t>
      </w:r>
      <w:r w:rsidR="006058BB">
        <w:t>;</w:t>
      </w:r>
    </w:p>
    <w:p w14:paraId="42DA8D94" w14:textId="64946590" w:rsidR="006860F5" w:rsidRDefault="006860F5" w:rsidP="0046168F">
      <w:pPr>
        <w:pStyle w:val="Bullet2"/>
        <w:spacing w:after="300"/>
      </w:pPr>
      <w:r w:rsidRPr="006860F5">
        <w:t xml:space="preserve">sponsor covenant risk (the risk that, for whatever reason, the sponsoring employer is unable to support the Scheme as </w:t>
      </w:r>
      <w:r w:rsidR="006058BB">
        <w:br/>
      </w:r>
      <w:r w:rsidRPr="006860F5">
        <w:t>anticipated)</w:t>
      </w:r>
      <w:r w:rsidR="006058BB">
        <w:t>; and</w:t>
      </w:r>
    </w:p>
    <w:p w14:paraId="55BB9A3A" w14:textId="0258C28E" w:rsidR="006058BB" w:rsidRPr="006860F5" w:rsidRDefault="006058BB" w:rsidP="0046168F">
      <w:pPr>
        <w:pStyle w:val="Bullet2"/>
        <w:spacing w:after="300"/>
      </w:pPr>
      <w:r>
        <w:t>fraud risk.</w:t>
      </w:r>
    </w:p>
    <w:p w14:paraId="42DA8D95" w14:textId="72A2A665" w:rsidR="006860F5" w:rsidRPr="006860F5" w:rsidRDefault="006860F5" w:rsidP="006860F5">
      <w:pPr>
        <w:spacing w:after="300" w:line="280" w:lineRule="atLeast"/>
        <w:ind w:left="737"/>
        <w:rPr>
          <w:rFonts w:eastAsia="Times New Roman" w:cs="Times New Roman"/>
          <w:sz w:val="18"/>
          <w:szCs w:val="24"/>
          <w:lang w:eastAsia="en-GB"/>
        </w:rPr>
      </w:pPr>
      <w:r w:rsidRPr="006860F5">
        <w:rPr>
          <w:rFonts w:eastAsia="Times New Roman" w:cs="Times New Roman"/>
          <w:sz w:val="18"/>
          <w:szCs w:val="24"/>
          <w:lang w:eastAsia="en-GB"/>
        </w:rPr>
        <w:t xml:space="preserve">Together, the investment and non-investment risks give rise generally to funding risk.  This is the risk that the Scheme’s funding position falls below what is considered an appropriate level.  The Trustees regularly review progress towards the Scheme’s funding target, both in the longer-term as well as against short-term milestones, comparing the actual versus the expected funding level.  </w:t>
      </w:r>
    </w:p>
    <w:p w14:paraId="4A457887" w14:textId="16D93FBA" w:rsidR="00CA0588" w:rsidRDefault="006860F5" w:rsidP="001872FD">
      <w:pPr>
        <w:spacing w:after="240" w:line="360" w:lineRule="auto"/>
        <w:ind w:left="720"/>
        <w:rPr>
          <w:rFonts w:eastAsia="Times New Roman" w:cs="Times New Roman"/>
          <w:sz w:val="18"/>
          <w:szCs w:val="24"/>
          <w:lang w:eastAsia="en-GB"/>
        </w:rPr>
      </w:pPr>
      <w:r w:rsidRPr="006860F5">
        <w:rPr>
          <w:rFonts w:eastAsia="Times New Roman" w:cs="Times New Roman"/>
          <w:sz w:val="18"/>
          <w:szCs w:val="24"/>
          <w:lang w:eastAsia="en-GB"/>
        </w:rPr>
        <w:t>By understanding, considering and monitoring the key risks that contribute to funding risk, the Trustees believe that they have appropriately addressed and are positioned to manage this general risk.</w:t>
      </w:r>
    </w:p>
    <w:p w14:paraId="42DA8DDF" w14:textId="77777777" w:rsidR="000310E1" w:rsidRPr="006860F5" w:rsidRDefault="000310E1" w:rsidP="001872FD">
      <w:pPr>
        <w:spacing w:after="240" w:line="460" w:lineRule="exact"/>
      </w:pPr>
    </w:p>
    <w:sectPr w:rsidR="000310E1" w:rsidRPr="006860F5" w:rsidSect="007B0432">
      <w:headerReference w:type="even" r:id="rId18"/>
      <w:headerReference w:type="default" r:id="rId19"/>
      <w:footerReference w:type="even" r:id="rId20"/>
      <w:footerReference w:type="default" r:id="rId21"/>
      <w:headerReference w:type="first" r:id="rId22"/>
      <w:footerReference w:type="first" r:id="rId23"/>
      <w:pgSz w:w="11906" w:h="16838" w:code="9"/>
      <w:pgMar w:top="2750" w:right="3005" w:bottom="1418" w:left="1814" w:header="255" w:footer="5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A8DE2" w14:textId="77777777" w:rsidR="00887BB1" w:rsidRDefault="00887BB1">
      <w:r>
        <w:separator/>
      </w:r>
    </w:p>
    <w:p w14:paraId="42DA8DE3" w14:textId="77777777" w:rsidR="00887BB1" w:rsidRDefault="00887BB1"/>
  </w:endnote>
  <w:endnote w:type="continuationSeparator" w:id="0">
    <w:p w14:paraId="42DA8DE4" w14:textId="77777777" w:rsidR="00887BB1" w:rsidRDefault="00887BB1">
      <w:r>
        <w:continuationSeparator/>
      </w:r>
    </w:p>
    <w:p w14:paraId="42DA8DE5" w14:textId="77777777" w:rsidR="00887BB1" w:rsidRDefault="00887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DF7" w14:textId="77777777" w:rsidR="00887BB1" w:rsidRDefault="0088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DFB" w14:textId="77777777" w:rsidR="00887BB1" w:rsidRDefault="00887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E0D" w14:textId="77777777" w:rsidR="00887BB1" w:rsidRDefault="00887BB1">
    <w:pPr>
      <w:pStyle w:val="Footer"/>
    </w:pPr>
  </w:p>
  <w:p w14:paraId="42DA8E0E" w14:textId="77777777" w:rsidR="00887BB1" w:rsidRDefault="00887BB1"/>
  <w:p w14:paraId="42DA8E0F" w14:textId="77777777" w:rsidR="00887BB1" w:rsidRDefault="00887BB1"/>
  <w:p w14:paraId="42DA8E10" w14:textId="77777777" w:rsidR="00887BB1" w:rsidRDefault="00887BB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E11" w14:textId="77777777" w:rsidR="00887BB1" w:rsidRDefault="00887BB1">
    <w:pPr>
      <w:pStyle w:val="Footer"/>
      <w:tabs>
        <w:tab w:val="clear" w:pos="4153"/>
      </w:tabs>
    </w:pPr>
  </w:p>
  <w:p w14:paraId="42DA8E12" w14:textId="77777777" w:rsidR="00887BB1" w:rsidRDefault="00887BB1"/>
  <w:p w14:paraId="42DA8E13" w14:textId="77777777" w:rsidR="00887BB1" w:rsidRDefault="00887BB1"/>
  <w:p w14:paraId="42DA8E14" w14:textId="77777777" w:rsidR="00887BB1" w:rsidRDefault="00887B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87834" w14:textId="77777777" w:rsidR="00B7309D" w:rsidRDefault="00B7309D">
    <w:pPr>
      <w:pStyle w:val="Disclaimer"/>
      <w:rPr>
        <w:rStyle w:val="DisclaimerChar"/>
      </w:rPr>
    </w:pPr>
    <w:bookmarkStart w:id="6" w:name="LCPFooter"/>
    <w:r>
      <w:rPr>
        <w:rStyle w:val="DisclaimerChar"/>
      </w:rPr>
      <w:t xml:space="preserve">Lane Clark &amp; Peacock LLP is a limited liability partnership registered in England and Wales with registered number OC301436.  LCP is a registered trademark in the UK (Regd. TM No 2315442) and in the EU (Regd. TM No 002935583).  All partners are members of Lane Clark &amp; Peacock LLP.  </w:t>
    </w:r>
  </w:p>
  <w:p w14:paraId="42DA8E19" w14:textId="2FA26147" w:rsidR="00887BB1" w:rsidRDefault="00B7309D">
    <w:pPr>
      <w:pStyle w:val="Disclaimer"/>
      <w:rPr>
        <w:rStyle w:val="DisclaimerChar"/>
      </w:rPr>
    </w:pPr>
    <w:r>
      <w:rPr>
        <w:rStyle w:val="DisclaimerChar"/>
      </w:rPr>
      <w:t xml:space="preserve">A list of members’ names is available for inspection at 95 Wigmore Street, London, W1U 1DQ, the firm’s principal place of business and registered office.  The firm is regulated by the Institute and Faculty of Actuaries in respect of a range of investment business activities.  Locations in London, Winchester, Ireland and - operating under licence - the Netherlands.  </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A8DE0" w14:textId="77777777" w:rsidR="00887BB1" w:rsidRDefault="00887BB1">
      <w:pPr>
        <w:pStyle w:val="Footer"/>
      </w:pPr>
      <w:r>
        <w:separator/>
      </w:r>
    </w:p>
  </w:footnote>
  <w:footnote w:type="continuationSeparator" w:id="0">
    <w:p w14:paraId="42DA8DE1" w14:textId="77777777" w:rsidR="00887BB1" w:rsidRDefault="0088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DE7" w14:textId="50BA7874" w:rsidR="00887BB1" w:rsidRDefault="002E20A4" w:rsidP="0046168F">
    <w:pPr>
      <w:pStyle w:val="Reference"/>
      <w:framePr w:wrap="around" w:x="496" w:y="2281"/>
    </w:pPr>
    <w:r>
      <w:fldChar w:fldCharType="begin"/>
    </w:r>
    <w:r>
      <w:instrText xml:space="preserve"> DOCPROPERTY  DocID </w:instrText>
    </w:r>
    <w:r>
      <w:fldChar w:fldCharType="separate"/>
    </w:r>
    <w:r>
      <w:t>3597536</w:t>
    </w:r>
    <w:r>
      <w:fldChar w:fldCharType="end"/>
    </w:r>
  </w:p>
  <w:p w14:paraId="42DA8DE8" w14:textId="77777777" w:rsidR="00887BB1" w:rsidRPr="001C06A0" w:rsidRDefault="00887BB1" w:rsidP="0046168F">
    <w:pPr>
      <w:pStyle w:val="Pagenumber"/>
      <w:framePr w:wrap="around" w:x="481" w:y="2716"/>
    </w:pPr>
    <w:r w:rsidRPr="001C06A0">
      <w:t xml:space="preserve">Page </w:t>
    </w:r>
    <w:r w:rsidRPr="001C06A0">
      <w:rPr>
        <w:rStyle w:val="PageNumber0"/>
      </w:rPr>
      <w:fldChar w:fldCharType="begin"/>
    </w:r>
    <w:r w:rsidRPr="001C06A0">
      <w:rPr>
        <w:rStyle w:val="PageNumber0"/>
      </w:rPr>
      <w:instrText xml:space="preserve"> PAGE </w:instrText>
    </w:r>
    <w:r w:rsidRPr="001C06A0">
      <w:rPr>
        <w:rStyle w:val="PageNumber0"/>
      </w:rPr>
      <w:fldChar w:fldCharType="separate"/>
    </w:r>
    <w:r>
      <w:rPr>
        <w:rStyle w:val="PageNumber0"/>
        <w:noProof/>
      </w:rPr>
      <w:t>8</w:t>
    </w:r>
    <w:r w:rsidRPr="001C06A0">
      <w:rPr>
        <w:rStyle w:val="PageNumber0"/>
      </w:rPr>
      <w:fldChar w:fldCharType="end"/>
    </w:r>
    <w:r w:rsidRPr="001C06A0">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r w:rsidRPr="001C06A0">
      <w:t xml:space="preserve"> </w:t>
    </w:r>
  </w:p>
  <w:p w14:paraId="42DA8DE9" w14:textId="77777777" w:rsidR="00887BB1" w:rsidRDefault="00887BB1">
    <w:pPr>
      <w:pStyle w:val="Header"/>
    </w:pPr>
  </w:p>
  <w:p w14:paraId="42DA8DEA" w14:textId="3FF5EE27" w:rsidR="00887BB1" w:rsidRDefault="00887B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DED" w14:textId="53899D27" w:rsidR="00887BB1" w:rsidRPr="001C06A0" w:rsidRDefault="00887BB1" w:rsidP="00C334B4">
    <w:pPr>
      <w:pStyle w:val="Pagenumber"/>
      <w:framePr w:wrap="around" w:x="556" w:y="2761"/>
    </w:pPr>
    <w:r w:rsidRPr="001C06A0">
      <w:t xml:space="preserve">Page </w:t>
    </w:r>
    <w:r w:rsidRPr="001C06A0">
      <w:rPr>
        <w:rStyle w:val="PageNumber0"/>
      </w:rPr>
      <w:fldChar w:fldCharType="begin"/>
    </w:r>
    <w:r w:rsidRPr="001C06A0">
      <w:rPr>
        <w:rStyle w:val="PageNumber0"/>
      </w:rPr>
      <w:instrText xml:space="preserve"> PAGE </w:instrText>
    </w:r>
    <w:r w:rsidRPr="001C06A0">
      <w:rPr>
        <w:rStyle w:val="PageNumber0"/>
      </w:rPr>
      <w:fldChar w:fldCharType="separate"/>
    </w:r>
    <w:r>
      <w:rPr>
        <w:rStyle w:val="PageNumber0"/>
        <w:noProof/>
      </w:rPr>
      <w:t>1</w:t>
    </w:r>
    <w:r w:rsidRPr="001C06A0">
      <w:rPr>
        <w:rStyle w:val="PageNumber0"/>
      </w:rPr>
      <w:fldChar w:fldCharType="end"/>
    </w:r>
    <w:r w:rsidRPr="001C06A0">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r w:rsidRPr="001C06A0">
      <w:t xml:space="preserve"> </w:t>
    </w:r>
  </w:p>
  <w:p w14:paraId="42DA8DEE" w14:textId="77777777" w:rsidR="00887BB1" w:rsidRDefault="00887BB1">
    <w:pPr>
      <w:pStyle w:val="Header"/>
    </w:pPr>
  </w:p>
  <w:p w14:paraId="42DA8DEF" w14:textId="2D15BAA8" w:rsidR="00887BB1" w:rsidRPr="00CF3BD6" w:rsidRDefault="00BB01A6" w:rsidP="00BF46B1">
    <w:pPr>
      <w:pStyle w:val="Margintext"/>
      <w:framePr w:w="1900" w:wrap="around" w:vAnchor="page" w:x="9521" w:y="2296"/>
      <w:rPr>
        <w:b/>
      </w:rPr>
    </w:pPr>
    <w:r>
      <w:rPr>
        <w:b/>
      </w:rPr>
      <w:fldChar w:fldCharType="begin"/>
    </w:r>
    <w:r>
      <w:rPr>
        <w:b/>
      </w:rPr>
      <w:instrText xml:space="preserve"> SAVEDATE  \@ "dd MMMM yyyy"  \* MERGEFORMAT </w:instrText>
    </w:r>
    <w:r>
      <w:rPr>
        <w:b/>
      </w:rPr>
      <w:fldChar w:fldCharType="separate"/>
    </w:r>
    <w:r w:rsidR="002E20A4">
      <w:rPr>
        <w:b/>
        <w:noProof/>
      </w:rPr>
      <w:t>03 September 2019</w:t>
    </w:r>
    <w:r>
      <w:rPr>
        <w:b/>
      </w:rPr>
      <w:fldChar w:fldCharType="end"/>
    </w:r>
  </w:p>
  <w:p w14:paraId="42DA8DF0" w14:textId="52A27BED" w:rsidR="00887BB1" w:rsidRDefault="002E20A4" w:rsidP="00C334B4">
    <w:pPr>
      <w:pStyle w:val="Reference"/>
      <w:framePr w:wrap="around" w:x="511" w:y="2236"/>
    </w:pPr>
    <w:r>
      <w:fldChar w:fldCharType="begin"/>
    </w:r>
    <w:r>
      <w:instrText xml:space="preserve"> DOCPROPERTY  DocID </w:instrText>
    </w:r>
    <w:r>
      <w:fldChar w:fldCharType="separate"/>
    </w:r>
    <w:r>
      <w:t>3597536</w:t>
    </w:r>
    <w:r>
      <w:fldChar w:fldCharType="end"/>
    </w:r>
  </w:p>
  <w:p w14:paraId="42DA8DF1" w14:textId="015053F3" w:rsidR="00887BB1" w:rsidRDefault="00887B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DF3" w14:textId="77777777" w:rsidR="00887BB1" w:rsidRDefault="00887BB1" w:rsidP="0046168F">
    <w:pPr>
      <w:pStyle w:val="Runningtitleportrait"/>
      <w:framePr w:w="1781" w:h="394" w:wrap="around" w:x="9388" w:y="2413"/>
    </w:pPr>
    <w:r>
      <w:t>Appendix 1 (cont)</w:t>
    </w:r>
  </w:p>
  <w:p w14:paraId="42DA8DF4" w14:textId="77777777" w:rsidR="00887BB1" w:rsidRPr="000204DD" w:rsidRDefault="00887BB1" w:rsidP="0046168F">
    <w:pPr>
      <w:pStyle w:val="Pagenumber"/>
      <w:framePr w:wrap="around" w:x="452" w:y="2903"/>
    </w:pPr>
    <w:r w:rsidRPr="001C06A0">
      <w:t xml:space="preserve">Page </w:t>
    </w:r>
    <w:r w:rsidRPr="001C06A0">
      <w:rPr>
        <w:rStyle w:val="PageNumber0"/>
      </w:rPr>
      <w:fldChar w:fldCharType="begin"/>
    </w:r>
    <w:r w:rsidRPr="001C06A0">
      <w:rPr>
        <w:rStyle w:val="PageNumber0"/>
      </w:rPr>
      <w:instrText xml:space="preserve"> PAGE </w:instrText>
    </w:r>
    <w:r w:rsidRPr="001C06A0">
      <w:rPr>
        <w:rStyle w:val="PageNumber0"/>
      </w:rPr>
      <w:fldChar w:fldCharType="separate"/>
    </w:r>
    <w:r>
      <w:rPr>
        <w:rStyle w:val="PageNumber0"/>
        <w:noProof/>
      </w:rPr>
      <w:t>11</w:t>
    </w:r>
    <w:r w:rsidRPr="001C06A0">
      <w:rPr>
        <w:rStyle w:val="PageNumber0"/>
      </w:rPr>
      <w:fldChar w:fldCharType="end"/>
    </w:r>
    <w:r w:rsidRPr="001C06A0">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p>
  <w:p w14:paraId="42DA8DF5" w14:textId="44F7E49A" w:rsidR="00887BB1" w:rsidRPr="00165730" w:rsidRDefault="002E20A4" w:rsidP="0046168F">
    <w:pPr>
      <w:pStyle w:val="Reference"/>
      <w:framePr w:wrap="around" w:x="430" w:y="2429"/>
    </w:pPr>
    <w:r>
      <w:fldChar w:fldCharType="begin"/>
    </w:r>
    <w:r>
      <w:instrText xml:space="preserve"> DOCPROPERTY  DocID </w:instrText>
    </w:r>
    <w:r>
      <w:fldChar w:fldCharType="separate"/>
    </w:r>
    <w:r>
      <w:t>3597536</w:t>
    </w:r>
    <w:r>
      <w:fldChar w:fldCharType="end"/>
    </w:r>
  </w:p>
  <w:p w14:paraId="42DA8DF6" w14:textId="7A581123" w:rsidR="00887BB1" w:rsidRDefault="00887BB1" w:rsidP="00C3290C">
    <w:pPr>
      <w:pStyle w:val="Head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DF8" w14:textId="77777777" w:rsidR="00887BB1" w:rsidRDefault="00887BB1" w:rsidP="0046168F">
    <w:pPr>
      <w:pStyle w:val="Pagenumber"/>
      <w:framePr w:wrap="around" w:x="474" w:y="2966"/>
    </w:pPr>
    <w:r w:rsidRPr="000E0B88">
      <w:t>Page</w:t>
    </w:r>
    <w:r>
      <w:t xml:space="preserve"> </w:t>
    </w:r>
    <w:r>
      <w:rPr>
        <w:rStyle w:val="PageNumber0"/>
      </w:rPr>
      <w:fldChar w:fldCharType="begin"/>
    </w:r>
    <w:r>
      <w:rPr>
        <w:rStyle w:val="PageNumber0"/>
      </w:rPr>
      <w:instrText xml:space="preserve"> PAGE </w:instrText>
    </w:r>
    <w:r>
      <w:rPr>
        <w:rStyle w:val="PageNumber0"/>
      </w:rPr>
      <w:fldChar w:fldCharType="separate"/>
    </w:r>
    <w:r>
      <w:rPr>
        <w:rStyle w:val="PageNumber0"/>
        <w:noProof/>
      </w:rPr>
      <w:t>9</w:t>
    </w:r>
    <w:r>
      <w:rPr>
        <w:rStyle w:val="PageNumber0"/>
      </w:rPr>
      <w:fldChar w:fldCharType="end"/>
    </w:r>
    <w:r>
      <w:t xml:space="preserve"> of </w:t>
    </w:r>
    <w:r>
      <w:rPr>
        <w:rStyle w:val="PageNumber0"/>
      </w:rPr>
      <w:fldChar w:fldCharType="begin"/>
    </w:r>
    <w:r>
      <w:rPr>
        <w:rStyle w:val="PageNumber0"/>
      </w:rPr>
      <w:instrText xml:space="preserve"> NUMPAGES </w:instrText>
    </w:r>
    <w:r>
      <w:rPr>
        <w:rStyle w:val="PageNumber0"/>
      </w:rPr>
      <w:fldChar w:fldCharType="separate"/>
    </w:r>
    <w:r>
      <w:rPr>
        <w:rStyle w:val="PageNumber0"/>
        <w:noProof/>
      </w:rPr>
      <w:t>21</w:t>
    </w:r>
    <w:r>
      <w:rPr>
        <w:rStyle w:val="PageNumber0"/>
      </w:rPr>
      <w:fldChar w:fldCharType="end"/>
    </w:r>
  </w:p>
  <w:p w14:paraId="42DA8DF9" w14:textId="110E9CB2" w:rsidR="00887BB1" w:rsidRDefault="002E20A4" w:rsidP="0046168F">
    <w:pPr>
      <w:pStyle w:val="Reference"/>
      <w:framePr w:wrap="around" w:x="431" w:y="2430"/>
    </w:pPr>
    <w:r>
      <w:fldChar w:fldCharType="begin"/>
    </w:r>
    <w:r>
      <w:instrText xml:space="preserve"> DOCPROPERTY  DocID </w:instrText>
    </w:r>
    <w:r>
      <w:fldChar w:fldCharType="separate"/>
    </w:r>
    <w:r>
      <w:t>3597536</w:t>
    </w:r>
    <w:r>
      <w:fldChar w:fldCharType="end"/>
    </w:r>
  </w:p>
  <w:p w14:paraId="42DA8DFA" w14:textId="24CB0897" w:rsidR="00887BB1" w:rsidRDefault="00887BB1">
    <w:pPr>
      <w:pStyle w:val="Head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8E05" w14:textId="77777777" w:rsidR="00887BB1" w:rsidRDefault="00887BB1">
    <w:pPr>
      <w:pStyle w:val="Header"/>
    </w:pPr>
  </w:p>
  <w:p w14:paraId="42DA8E06" w14:textId="77777777" w:rsidR="00887BB1" w:rsidRDefault="00887BB1"/>
  <w:p w14:paraId="42DA8E07" w14:textId="77777777" w:rsidR="00887BB1" w:rsidRDefault="00887BB1"/>
  <w:p w14:paraId="42DA8E08" w14:textId="57C4661C" w:rsidR="00887BB1" w:rsidRDefault="00887B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E38C" w14:textId="21A23AB9" w:rsidR="00887BB1" w:rsidRDefault="00887BB1" w:rsidP="0046168F">
    <w:pPr>
      <w:pStyle w:val="Runningtitleportrait"/>
      <w:framePr w:w="1706" w:h="375" w:wrap="around" w:x="9574" w:y="2807"/>
    </w:pPr>
    <w:r>
      <w:t>Appendix 3 (cont)</w:t>
    </w:r>
  </w:p>
  <w:p w14:paraId="42DA8E09" w14:textId="77777777" w:rsidR="00887BB1" w:rsidRDefault="00887BB1"/>
  <w:p w14:paraId="42DA8E0A" w14:textId="77777777" w:rsidR="00887BB1" w:rsidRPr="002A32E7" w:rsidRDefault="00887BB1" w:rsidP="0046168F">
    <w:pPr>
      <w:pStyle w:val="Pagenumber"/>
      <w:framePr w:wrap="around" w:x="452" w:y="3375"/>
    </w:pPr>
    <w:r w:rsidRPr="002A32E7">
      <w:t xml:space="preserve">Page </w:t>
    </w:r>
    <w:r w:rsidRPr="002A32E7">
      <w:fldChar w:fldCharType="begin"/>
    </w:r>
    <w:r w:rsidRPr="002A32E7">
      <w:instrText xml:space="preserve"> PAGE  </w:instrText>
    </w:r>
    <w:r w:rsidRPr="002A32E7">
      <w:fldChar w:fldCharType="separate"/>
    </w:r>
    <w:r>
      <w:rPr>
        <w:noProof/>
      </w:rPr>
      <w:t>20</w:t>
    </w:r>
    <w:r w:rsidRPr="002A32E7">
      <w:fldChar w:fldCharType="end"/>
    </w:r>
    <w:r w:rsidRPr="002A32E7">
      <w:t xml:space="preserve"> of </w:t>
    </w:r>
    <w:r w:rsidRPr="002A32E7">
      <w:rPr>
        <w:rStyle w:val="PageNumber0"/>
      </w:rPr>
      <w:fldChar w:fldCharType="begin"/>
    </w:r>
    <w:r w:rsidRPr="002A32E7">
      <w:rPr>
        <w:rStyle w:val="PageNumber0"/>
      </w:rPr>
      <w:instrText xml:space="preserve"> NUMPAGES </w:instrText>
    </w:r>
    <w:r w:rsidRPr="002A32E7">
      <w:rPr>
        <w:rStyle w:val="PageNumber0"/>
      </w:rPr>
      <w:fldChar w:fldCharType="separate"/>
    </w:r>
    <w:r>
      <w:rPr>
        <w:rStyle w:val="PageNumber0"/>
        <w:noProof/>
      </w:rPr>
      <w:t>21</w:t>
    </w:r>
    <w:r w:rsidRPr="002A32E7">
      <w:rPr>
        <w:rStyle w:val="PageNumber0"/>
      </w:rPr>
      <w:fldChar w:fldCharType="end"/>
    </w:r>
  </w:p>
  <w:p w14:paraId="42DA8E0B" w14:textId="64DF74BF" w:rsidR="00887BB1" w:rsidRDefault="002E20A4" w:rsidP="0046168F">
    <w:pPr>
      <w:pStyle w:val="Reference"/>
      <w:framePr w:wrap="around" w:x="431" w:y="2817"/>
    </w:pPr>
    <w:r>
      <w:fldChar w:fldCharType="begin"/>
    </w:r>
    <w:r>
      <w:instrText xml:space="preserve"> DOCPROPERTY  DocID </w:instrText>
    </w:r>
    <w:r>
      <w:fldChar w:fldCharType="separate"/>
    </w:r>
    <w:r>
      <w:t>3597536</w:t>
    </w:r>
    <w:r>
      <w:fldChar w:fldCharType="end"/>
    </w:r>
  </w:p>
  <w:p w14:paraId="42DA8E0C" w14:textId="0DF0A936" w:rsidR="00887BB1" w:rsidRDefault="00887BB1">
    <w:pPr>
      <w:pStyle w:val="Head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AF6C" w14:textId="599A0716" w:rsidR="00715486" w:rsidRDefault="002E20A4" w:rsidP="00715486">
    <w:pPr>
      <w:pStyle w:val="Reference"/>
      <w:framePr w:wrap="around" w:x="431" w:y="2817"/>
    </w:pPr>
    <w:r>
      <w:fldChar w:fldCharType="begin"/>
    </w:r>
    <w:r>
      <w:instrText xml:space="preserve"> DOCPROPERTY  DocID </w:instrText>
    </w:r>
    <w:r>
      <w:fldChar w:fldCharType="separate"/>
    </w:r>
    <w:r>
      <w:t>3597536</w:t>
    </w:r>
    <w:r>
      <w:fldChar w:fldCharType="end"/>
    </w:r>
  </w:p>
  <w:p w14:paraId="030D73F3" w14:textId="77777777" w:rsidR="00715486" w:rsidRPr="002A32E7" w:rsidRDefault="00715486" w:rsidP="00715486">
    <w:pPr>
      <w:pStyle w:val="Pagenumber"/>
      <w:framePr w:wrap="around" w:x="452" w:y="3375"/>
    </w:pPr>
    <w:r w:rsidRPr="002A32E7">
      <w:t xml:space="preserve">Page </w:t>
    </w:r>
    <w:r w:rsidRPr="002A32E7">
      <w:fldChar w:fldCharType="begin"/>
    </w:r>
    <w:r w:rsidRPr="002A32E7">
      <w:instrText xml:space="preserve"> PAGE  </w:instrText>
    </w:r>
    <w:r w:rsidRPr="002A32E7">
      <w:fldChar w:fldCharType="separate"/>
    </w:r>
    <w:r>
      <w:t>10</w:t>
    </w:r>
    <w:r w:rsidRPr="002A32E7">
      <w:fldChar w:fldCharType="end"/>
    </w:r>
    <w:r w:rsidRPr="002A32E7">
      <w:t xml:space="preserve"> of </w:t>
    </w:r>
    <w:r w:rsidRPr="002A32E7">
      <w:rPr>
        <w:rStyle w:val="PageNumber0"/>
      </w:rPr>
      <w:fldChar w:fldCharType="begin"/>
    </w:r>
    <w:r w:rsidRPr="002A32E7">
      <w:rPr>
        <w:rStyle w:val="PageNumber0"/>
      </w:rPr>
      <w:instrText xml:space="preserve"> NUMPAGES </w:instrText>
    </w:r>
    <w:r w:rsidRPr="002A32E7">
      <w:rPr>
        <w:rStyle w:val="PageNumber0"/>
      </w:rPr>
      <w:fldChar w:fldCharType="separate"/>
    </w:r>
    <w:r>
      <w:rPr>
        <w:rStyle w:val="PageNumber0"/>
      </w:rPr>
      <w:t>12</w:t>
    </w:r>
    <w:r w:rsidRPr="002A32E7">
      <w:rPr>
        <w:rStyle w:val="PageNumber0"/>
      </w:rPr>
      <w:fldChar w:fldCharType="end"/>
    </w:r>
  </w:p>
  <w:p w14:paraId="42DA8E18" w14:textId="483A2D2F" w:rsidR="00887BB1" w:rsidRDefault="00887BB1" w:rsidP="00715486">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1098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689D6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1CEF02"/>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70C6C6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3F47A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CCE3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03A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0A9B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A329C31"/>
    <w:multiLevelType w:val="hybridMultilevel"/>
    <w:tmpl w:val="CBC156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5D3339"/>
    <w:multiLevelType w:val="multilevel"/>
    <w:tmpl w:val="08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ED2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5F45DEC"/>
    <w:multiLevelType w:val="multilevel"/>
    <w:tmpl w:val="FD068194"/>
    <w:lvl w:ilvl="0">
      <w:start w:val="1"/>
      <w:numFmt w:val="bullet"/>
      <w:pStyle w:val="ListBullet"/>
      <w:lvlText w:val=""/>
      <w:lvlJc w:val="left"/>
      <w:pPr>
        <w:tabs>
          <w:tab w:val="num" w:pos="284"/>
        </w:tabs>
        <w:ind w:left="284" w:hanging="284"/>
      </w:pPr>
      <w:rPr>
        <w:rFonts w:ascii="Wingdings" w:hAnsi="Wingdings" w:hint="default"/>
        <w:b w:val="0"/>
        <w:i w:val="0"/>
        <w:color w:val="00A3C7"/>
        <w:sz w:val="17"/>
      </w:rPr>
    </w:lvl>
    <w:lvl w:ilvl="1">
      <w:start w:val="1"/>
      <w:numFmt w:val="bullet"/>
      <w:lvlText w:val=""/>
      <w:lvlJc w:val="left"/>
      <w:pPr>
        <w:tabs>
          <w:tab w:val="num" w:pos="425"/>
        </w:tabs>
        <w:ind w:left="425" w:hanging="141"/>
      </w:pPr>
      <w:rPr>
        <w:rFonts w:ascii="Symbol" w:hAnsi="Symbol" w:hint="default"/>
        <w:b w:val="0"/>
        <w:i w:val="0"/>
        <w:color w:val="00A3C7"/>
        <w:sz w:val="17"/>
      </w:rPr>
    </w:lvl>
    <w:lvl w:ilvl="2">
      <w:start w:val="1"/>
      <w:numFmt w:val="bullet"/>
      <w:lvlText w:val=""/>
      <w:lvlJc w:val="left"/>
      <w:pPr>
        <w:tabs>
          <w:tab w:val="num" w:pos="680"/>
        </w:tabs>
        <w:ind w:left="680" w:hanging="226"/>
      </w:pPr>
      <w:rPr>
        <w:rFonts w:ascii="Wingdings" w:hAnsi="Wingdings" w:hint="default"/>
        <w:b w:val="0"/>
        <w:i w:val="0"/>
        <w:color w:val="auto"/>
        <w:sz w:val="17"/>
      </w:rPr>
    </w:lvl>
    <w:lvl w:ilvl="3">
      <w:start w:val="1"/>
      <w:numFmt w:val="bullet"/>
      <w:lvlText w:val=""/>
      <w:lvlJc w:val="left"/>
      <w:pPr>
        <w:tabs>
          <w:tab w:val="num" w:pos="907"/>
        </w:tabs>
        <w:ind w:left="907" w:hanging="227"/>
      </w:pPr>
      <w:rPr>
        <w:rFonts w:ascii="Wingdings" w:hAnsi="Wingdings" w:hint="default"/>
        <w:b w:val="0"/>
        <w:i w:val="0"/>
        <w:color w:val="auto"/>
        <w:sz w:val="17"/>
      </w:rPr>
    </w:lvl>
    <w:lvl w:ilvl="4">
      <w:start w:val="1"/>
      <w:numFmt w:val="bullet"/>
      <w:lvlText w:val=""/>
      <w:lvlJc w:val="left"/>
      <w:pPr>
        <w:tabs>
          <w:tab w:val="num" w:pos="1134"/>
        </w:tabs>
        <w:ind w:left="1134" w:hanging="227"/>
      </w:pPr>
      <w:rPr>
        <w:rFonts w:ascii="Wingdings" w:hAnsi="Wingdings" w:hint="default"/>
        <w:b w:val="0"/>
        <w:i w:val="0"/>
        <w:color w:val="auto"/>
        <w:sz w:val="17"/>
      </w:rPr>
    </w:lvl>
    <w:lvl w:ilvl="5">
      <w:start w:val="1"/>
      <w:numFmt w:val="bullet"/>
      <w:lvlText w:val=""/>
      <w:lvlJc w:val="left"/>
      <w:pPr>
        <w:tabs>
          <w:tab w:val="num" w:pos="1361"/>
        </w:tabs>
        <w:ind w:left="1361" w:hanging="227"/>
      </w:pPr>
      <w:rPr>
        <w:rFonts w:ascii="Wingdings" w:hAnsi="Wingdings" w:hint="default"/>
        <w:color w:val="auto"/>
      </w:rPr>
    </w:lvl>
    <w:lvl w:ilvl="6">
      <w:start w:val="1"/>
      <w:numFmt w:val="bullet"/>
      <w:lvlText w:val=""/>
      <w:lvlJc w:val="left"/>
      <w:pPr>
        <w:tabs>
          <w:tab w:val="num" w:pos="1588"/>
        </w:tabs>
        <w:ind w:left="1588" w:hanging="227"/>
      </w:pPr>
      <w:rPr>
        <w:rFonts w:ascii="Wingdings" w:hAnsi="Wingdings" w:hint="default"/>
        <w:b w:val="0"/>
        <w:i w:val="0"/>
        <w:color w:val="auto"/>
        <w:sz w:val="17"/>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b w:val="0"/>
        <w:i w:val="0"/>
        <w:color w:val="auto"/>
        <w:sz w:val="17"/>
      </w:rPr>
    </w:lvl>
  </w:abstractNum>
  <w:abstractNum w:abstractNumId="12" w15:restartNumberingAfterBreak="0">
    <w:nsid w:val="1C5C31D5"/>
    <w:multiLevelType w:val="multilevel"/>
    <w:tmpl w:val="290C0122"/>
    <w:styleLink w:val="Listnumbered"/>
    <w:lvl w:ilvl="0">
      <w:start w:val="1"/>
      <w:numFmt w:val="decimal"/>
      <w:pStyle w:val="Listnumbered1"/>
      <w:lvlText w:val="%1."/>
      <w:lvlJc w:val="left"/>
      <w:pPr>
        <w:tabs>
          <w:tab w:val="num" w:pos="454"/>
        </w:tabs>
        <w:ind w:left="454" w:hanging="454"/>
      </w:pPr>
      <w:rPr>
        <w:rFonts w:ascii="Arial" w:hAnsi="Arial" w:hint="default"/>
        <w:b w:val="0"/>
        <w:i w:val="0"/>
        <w:color w:val="00A3C7"/>
        <w:position w:val="0"/>
        <w:sz w:val="18"/>
      </w:rPr>
    </w:lvl>
    <w:lvl w:ilvl="1">
      <w:start w:val="1"/>
      <w:numFmt w:val="decimal"/>
      <w:pStyle w:val="Listnumbered2"/>
      <w:lvlText w:val="%1.%2"/>
      <w:lvlJc w:val="left"/>
      <w:pPr>
        <w:tabs>
          <w:tab w:val="num" w:pos="737"/>
        </w:tabs>
        <w:ind w:left="737" w:hanging="737"/>
      </w:pPr>
      <w:rPr>
        <w:rFonts w:ascii="Arial" w:hAnsi="Arial" w:hint="default"/>
        <w:b w:val="0"/>
        <w:i w:val="0"/>
        <w:color w:val="009BBB"/>
        <w:sz w:val="18"/>
      </w:rPr>
    </w:lvl>
    <w:lvl w:ilvl="2">
      <w:start w:val="1"/>
      <w:numFmt w:val="decimal"/>
      <w:pStyle w:val="Listnumbered3"/>
      <w:lvlText w:val="%1.%2.%3"/>
      <w:lvlJc w:val="left"/>
      <w:pPr>
        <w:tabs>
          <w:tab w:val="num" w:pos="1021"/>
        </w:tabs>
        <w:ind w:left="1021" w:hanging="1021"/>
      </w:pPr>
      <w:rPr>
        <w:rFonts w:ascii="Arial" w:hAnsi="Arial" w:hint="default"/>
        <w:b w:val="0"/>
        <w:i w:val="0"/>
        <w:color w:val="009BBB"/>
        <w:sz w:val="18"/>
      </w:rPr>
    </w:lvl>
    <w:lvl w:ilvl="3">
      <w:start w:val="1"/>
      <w:numFmt w:val="decimal"/>
      <w:lvlText w:val="%1.%2.%3.%4"/>
      <w:lvlJc w:val="left"/>
      <w:pPr>
        <w:tabs>
          <w:tab w:val="num" w:pos="1304"/>
        </w:tabs>
        <w:ind w:left="1304" w:hanging="1304"/>
      </w:pPr>
      <w:rPr>
        <w:rFonts w:ascii="Arial" w:hAnsi="Arial" w:hint="default"/>
        <w:b w:val="0"/>
        <w:i w:val="0"/>
        <w:color w:val="009BBB"/>
        <w:sz w:val="18"/>
      </w:rPr>
    </w:lvl>
    <w:lvl w:ilvl="4">
      <w:start w:val="1"/>
      <w:numFmt w:val="decimal"/>
      <w:lvlText w:val="%1.%2.%3.%4.%5"/>
      <w:lvlJc w:val="left"/>
      <w:pPr>
        <w:tabs>
          <w:tab w:val="num" w:pos="1588"/>
        </w:tabs>
        <w:ind w:left="1588" w:hanging="1588"/>
      </w:pPr>
      <w:rPr>
        <w:rFonts w:ascii="Arial" w:hAnsi="Arial" w:hint="default"/>
        <w:b w:val="0"/>
        <w:i w:val="0"/>
        <w:color w:val="009BBB"/>
        <w:sz w:val="18"/>
      </w:rPr>
    </w:lvl>
    <w:lvl w:ilvl="5">
      <w:start w:val="1"/>
      <w:numFmt w:val="decimal"/>
      <w:lvlText w:val="%1.%2.%3.%4.%5.%6"/>
      <w:lvlJc w:val="left"/>
      <w:pPr>
        <w:tabs>
          <w:tab w:val="num" w:pos="1701"/>
        </w:tabs>
        <w:ind w:left="1701" w:hanging="1701"/>
      </w:pPr>
      <w:rPr>
        <w:rFonts w:hint="default"/>
        <w:b w:val="0"/>
        <w:i w:val="0"/>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B046260"/>
    <w:multiLevelType w:val="hybridMultilevel"/>
    <w:tmpl w:val="9DAE830C"/>
    <w:lvl w:ilvl="0" w:tplc="0458E4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B6EEC"/>
    <w:multiLevelType w:val="hybridMultilevel"/>
    <w:tmpl w:val="503C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F36E94"/>
    <w:multiLevelType w:val="multilevel"/>
    <w:tmpl w:val="F712F830"/>
    <w:styleLink w:val="ListBullet0"/>
    <w:lvl w:ilvl="0">
      <w:start w:val="1"/>
      <w:numFmt w:val="bullet"/>
      <w:pStyle w:val="Bullet1"/>
      <w:lvlText w:val=""/>
      <w:lvlJc w:val="left"/>
      <w:pPr>
        <w:tabs>
          <w:tab w:val="num" w:pos="908"/>
        </w:tabs>
        <w:ind w:left="908" w:hanging="454"/>
      </w:pPr>
      <w:rPr>
        <w:rFonts w:ascii="Symbol" w:hAnsi="Symbol" w:hint="default"/>
        <w:b w:val="0"/>
        <w:i w:val="0"/>
        <w:color w:val="auto"/>
        <w:position w:val="0"/>
        <w:sz w:val="18"/>
      </w:rPr>
    </w:lvl>
    <w:lvl w:ilvl="1">
      <w:start w:val="1"/>
      <w:numFmt w:val="bullet"/>
      <w:pStyle w:val="Bullet2"/>
      <w:lvlText w:val=""/>
      <w:lvlJc w:val="left"/>
      <w:pPr>
        <w:tabs>
          <w:tab w:val="num" w:pos="1191"/>
        </w:tabs>
        <w:ind w:left="1475" w:hanging="284"/>
      </w:pPr>
      <w:rPr>
        <w:rFonts w:ascii="Symbol" w:hAnsi="Symbol" w:hint="default"/>
        <w:b w:val="0"/>
        <w:i w:val="0"/>
        <w:color w:val="auto"/>
        <w:position w:val="0"/>
        <w:sz w:val="18"/>
      </w:rPr>
    </w:lvl>
    <w:lvl w:ilvl="2">
      <w:start w:val="1"/>
      <w:numFmt w:val="bullet"/>
      <w:pStyle w:val="Bullet3"/>
      <w:lvlText w:val=""/>
      <w:lvlJc w:val="left"/>
      <w:pPr>
        <w:tabs>
          <w:tab w:val="num" w:pos="1475"/>
        </w:tabs>
        <w:ind w:left="1758" w:hanging="283"/>
      </w:pPr>
      <w:rPr>
        <w:rFonts w:ascii="Symbol" w:hAnsi="Symbol" w:hint="default"/>
        <w:b w:val="0"/>
        <w:i w:val="0"/>
        <w:color w:val="auto"/>
        <w:position w:val="0"/>
        <w:sz w:val="18"/>
      </w:rPr>
    </w:lvl>
    <w:lvl w:ilvl="3">
      <w:start w:val="1"/>
      <w:numFmt w:val="bullet"/>
      <w:lvlText w:val=""/>
      <w:lvlJc w:val="left"/>
      <w:pPr>
        <w:tabs>
          <w:tab w:val="num" w:pos="1758"/>
        </w:tabs>
        <w:ind w:left="1758" w:hanging="283"/>
      </w:pPr>
      <w:rPr>
        <w:rFonts w:ascii="Wingdings" w:hAnsi="Wingdings" w:hint="default"/>
        <w:b w:val="0"/>
        <w:i w:val="0"/>
        <w:color w:val="auto"/>
        <w:sz w:val="17"/>
      </w:rPr>
    </w:lvl>
    <w:lvl w:ilvl="4">
      <w:start w:val="1"/>
      <w:numFmt w:val="bullet"/>
      <w:lvlText w:val=""/>
      <w:lvlJc w:val="left"/>
      <w:pPr>
        <w:tabs>
          <w:tab w:val="num" w:pos="1588"/>
        </w:tabs>
        <w:ind w:left="1588" w:hanging="227"/>
      </w:pPr>
      <w:rPr>
        <w:rFonts w:ascii="Wingdings" w:hAnsi="Wingdings" w:hint="default"/>
        <w:b w:val="0"/>
        <w:i w:val="0"/>
        <w:color w:val="auto"/>
        <w:sz w:val="17"/>
      </w:rPr>
    </w:lvl>
    <w:lvl w:ilvl="5">
      <w:start w:val="1"/>
      <w:numFmt w:val="bullet"/>
      <w:lvlText w:val=""/>
      <w:lvlJc w:val="left"/>
      <w:pPr>
        <w:tabs>
          <w:tab w:val="num" w:pos="1815"/>
        </w:tabs>
        <w:ind w:left="1815" w:hanging="227"/>
      </w:pPr>
      <w:rPr>
        <w:rFonts w:ascii="Wingdings" w:hAnsi="Wingdings" w:hint="default"/>
        <w:color w:val="auto"/>
      </w:rPr>
    </w:lvl>
    <w:lvl w:ilvl="6">
      <w:start w:val="1"/>
      <w:numFmt w:val="bullet"/>
      <w:lvlText w:val=""/>
      <w:lvlJc w:val="left"/>
      <w:pPr>
        <w:tabs>
          <w:tab w:val="num" w:pos="2042"/>
        </w:tabs>
        <w:ind w:left="2042" w:hanging="227"/>
      </w:pPr>
      <w:rPr>
        <w:rFonts w:ascii="Wingdings" w:hAnsi="Wingdings" w:hint="default"/>
        <w:b w:val="0"/>
        <w:i w:val="0"/>
        <w:color w:val="auto"/>
        <w:sz w:val="17"/>
      </w:rPr>
    </w:lvl>
    <w:lvl w:ilvl="7">
      <w:start w:val="1"/>
      <w:numFmt w:val="bullet"/>
      <w:lvlText w:val=""/>
      <w:lvlJc w:val="left"/>
      <w:pPr>
        <w:tabs>
          <w:tab w:val="num" w:pos="2268"/>
        </w:tabs>
        <w:ind w:left="2268" w:hanging="226"/>
      </w:pPr>
      <w:rPr>
        <w:rFonts w:ascii="Wingdings" w:hAnsi="Wingdings" w:hint="default"/>
      </w:rPr>
    </w:lvl>
    <w:lvl w:ilvl="8">
      <w:start w:val="1"/>
      <w:numFmt w:val="bullet"/>
      <w:lvlText w:val=""/>
      <w:lvlJc w:val="left"/>
      <w:pPr>
        <w:tabs>
          <w:tab w:val="num" w:pos="2495"/>
        </w:tabs>
        <w:ind w:left="2495" w:hanging="227"/>
      </w:pPr>
      <w:rPr>
        <w:rFonts w:ascii="Wingdings" w:hAnsi="Wingdings" w:hint="default"/>
        <w:b w:val="0"/>
        <w:i w:val="0"/>
        <w:color w:val="auto"/>
        <w:sz w:val="17"/>
      </w:rPr>
    </w:lvl>
  </w:abstractNum>
  <w:abstractNum w:abstractNumId="16" w15:restartNumberingAfterBreak="0">
    <w:nsid w:val="3B8776B4"/>
    <w:multiLevelType w:val="multilevel"/>
    <w:tmpl w:val="9BB4AE9A"/>
    <w:styleLink w:val="Listnumbered0"/>
    <w:lvl w:ilvl="0">
      <w:start w:val="1"/>
      <w:numFmt w:val="decimal"/>
      <w:pStyle w:val="Numberedheading1"/>
      <w:isLgl/>
      <w:lvlText w:val="%1."/>
      <w:lvlJc w:val="left"/>
      <w:pPr>
        <w:tabs>
          <w:tab w:val="num" w:pos="454"/>
        </w:tabs>
        <w:ind w:left="454" w:hanging="454"/>
      </w:pPr>
      <w:rPr>
        <w:rFonts w:hint="default"/>
      </w:rPr>
    </w:lvl>
    <w:lvl w:ilvl="1">
      <w:start w:val="1"/>
      <w:numFmt w:val="decimal"/>
      <w:pStyle w:val="NumberedBodytextindent1"/>
      <w:isLgl/>
      <w:lvlText w:val="%1.%2."/>
      <w:lvlJc w:val="left"/>
      <w:pPr>
        <w:tabs>
          <w:tab w:val="num" w:pos="454"/>
        </w:tabs>
        <w:ind w:left="454" w:hanging="454"/>
      </w:pPr>
      <w:rPr>
        <w:rFonts w:hint="default"/>
      </w:rPr>
    </w:lvl>
    <w:lvl w:ilvl="2">
      <w:start w:val="1"/>
      <w:numFmt w:val="decimal"/>
      <w:pStyle w:val="NumberedBodytextindent2"/>
      <w:isLgl/>
      <w:lvlText w:val="%1.%2.%3."/>
      <w:lvlJc w:val="left"/>
      <w:pPr>
        <w:tabs>
          <w:tab w:val="num" w:pos="737"/>
        </w:tabs>
        <w:ind w:left="737" w:hanging="737"/>
      </w:pPr>
      <w:rPr>
        <w:rFonts w:hint="default"/>
      </w:rPr>
    </w:lvl>
    <w:lvl w:ilvl="3">
      <w:start w:val="1"/>
      <w:numFmt w:val="decimal"/>
      <w:pStyle w:val="NumberedBodytextindent3"/>
      <w:isLgl/>
      <w:lvlText w:val="%1.%2.%3.%4."/>
      <w:lvlJc w:val="left"/>
      <w:pPr>
        <w:tabs>
          <w:tab w:val="num" w:pos="1021"/>
        </w:tabs>
        <w:ind w:left="1021" w:hanging="10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675095"/>
    <w:multiLevelType w:val="multilevel"/>
    <w:tmpl w:val="5B94BA5A"/>
    <w:styleLink w:val="Appendixnumberedlist"/>
    <w:lvl w:ilvl="0">
      <w:start w:val="1"/>
      <w:numFmt w:val="decimal"/>
      <w:pStyle w:val="Appendixnumberedheading1"/>
      <w:lvlText w:val="%1."/>
      <w:lvlJc w:val="left"/>
      <w:pPr>
        <w:tabs>
          <w:tab w:val="num" w:pos="454"/>
        </w:tabs>
        <w:ind w:left="454" w:hanging="454"/>
      </w:pPr>
      <w:rPr>
        <w:rFonts w:hint="default"/>
      </w:rPr>
    </w:lvl>
    <w:lvl w:ilvl="1">
      <w:start w:val="1"/>
      <w:numFmt w:val="decimal"/>
      <w:pStyle w:val="Appendixnumberedtext1"/>
      <w:lvlText w:val="%1.%2."/>
      <w:lvlJc w:val="left"/>
      <w:pPr>
        <w:tabs>
          <w:tab w:val="num" w:pos="454"/>
        </w:tabs>
        <w:ind w:left="454" w:hanging="454"/>
      </w:pPr>
      <w:rPr>
        <w:rFonts w:hint="default"/>
      </w:rPr>
    </w:lvl>
    <w:lvl w:ilvl="2">
      <w:start w:val="1"/>
      <w:numFmt w:val="decimal"/>
      <w:pStyle w:val="Appendixnumberedtext2"/>
      <w:lvlText w:val="%1.%2.%3."/>
      <w:lvlJc w:val="left"/>
      <w:pPr>
        <w:tabs>
          <w:tab w:val="num" w:pos="737"/>
        </w:tabs>
        <w:ind w:left="737" w:hanging="737"/>
      </w:pPr>
      <w:rPr>
        <w:rFonts w:hint="default"/>
      </w:rPr>
    </w:lvl>
    <w:lvl w:ilvl="3">
      <w:start w:val="1"/>
      <w:numFmt w:val="decimal"/>
      <w:pStyle w:val="Appendixnumberedtext3"/>
      <w:lvlText w:val="%1.%2.%3.%4."/>
      <w:lvlJc w:val="left"/>
      <w:pPr>
        <w:tabs>
          <w:tab w:val="num" w:pos="1021"/>
        </w:tabs>
        <w:ind w:left="1021" w:hanging="102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6282979"/>
    <w:multiLevelType w:val="multilevel"/>
    <w:tmpl w:val="CA34C386"/>
    <w:styleLink w:val="Listnumbered4"/>
    <w:lvl w:ilvl="0">
      <w:start w:val="1"/>
      <w:numFmt w:val="decimal"/>
      <w:lvlText w:val="%1."/>
      <w:lvlJc w:val="left"/>
      <w:pPr>
        <w:tabs>
          <w:tab w:val="num" w:pos="454"/>
        </w:tabs>
        <w:ind w:left="454" w:hanging="454"/>
      </w:pPr>
      <w:rPr>
        <w:rFonts w:ascii="Arial Bold" w:hAnsi="Arial Bold" w:hint="default"/>
        <w:b/>
        <w:color w:val="00A3C7"/>
        <w:position w:val="0"/>
        <w:sz w:val="18"/>
      </w:rPr>
    </w:lvl>
    <w:lvl w:ilvl="1">
      <w:start w:val="1"/>
      <w:numFmt w:val="decimal"/>
      <w:lvlText w:val="%1.%2."/>
      <w:lvlJc w:val="left"/>
      <w:pPr>
        <w:tabs>
          <w:tab w:val="num" w:pos="737"/>
        </w:tabs>
        <w:ind w:left="737" w:hanging="737"/>
      </w:pPr>
      <w:rPr>
        <w:rFonts w:ascii="Arial Bold" w:hAnsi="Arial Bold" w:hint="default"/>
        <w:b/>
        <w:color w:val="00A3C7"/>
        <w:sz w:val="18"/>
      </w:rPr>
    </w:lvl>
    <w:lvl w:ilvl="2">
      <w:start w:val="1"/>
      <w:numFmt w:val="decimal"/>
      <w:lvlText w:val="%1.%2.%3."/>
      <w:lvlJc w:val="left"/>
      <w:pPr>
        <w:tabs>
          <w:tab w:val="num" w:pos="1021"/>
        </w:tabs>
        <w:ind w:left="1021" w:hanging="1021"/>
      </w:pPr>
      <w:rPr>
        <w:rFonts w:ascii="Arial Bold" w:hAnsi="Arial Bold" w:hint="default"/>
        <w:b/>
        <w:i w:val="0"/>
        <w:color w:val="00A3C7"/>
        <w:sz w:val="18"/>
      </w:rPr>
    </w:lvl>
    <w:lvl w:ilvl="3">
      <w:start w:val="1"/>
      <w:numFmt w:val="decimal"/>
      <w:lvlText w:val="%1.%2.%3.%4."/>
      <w:lvlJc w:val="left"/>
      <w:pPr>
        <w:tabs>
          <w:tab w:val="num" w:pos="851"/>
        </w:tabs>
        <w:ind w:left="851" w:hanging="851"/>
      </w:pPr>
      <w:rPr>
        <w:rFonts w:ascii="Arial Bold" w:hAnsi="Arial Bold" w:hint="default"/>
        <w:b/>
        <w:color w:val="00A3C7"/>
        <w:sz w:val="18"/>
      </w:rPr>
    </w:lvl>
    <w:lvl w:ilvl="4">
      <w:start w:val="1"/>
      <w:numFmt w:val="decimal"/>
      <w:lvlText w:val="%1.%2.%3.%4.%5."/>
      <w:lvlJc w:val="left"/>
      <w:pPr>
        <w:tabs>
          <w:tab w:val="num" w:pos="1134"/>
        </w:tabs>
        <w:ind w:left="1134" w:hanging="1134"/>
      </w:pPr>
      <w:rPr>
        <w:rFonts w:ascii="Arial" w:hAnsi="Arial" w:cs="Times New Roman" w:hint="default"/>
        <w:b/>
        <w:i w:val="0"/>
        <w:color w:val="009BBB"/>
        <w:sz w:val="18"/>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BEC609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78B498C"/>
    <w:multiLevelType w:val="multilevel"/>
    <w:tmpl w:val="08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7ED75C2"/>
    <w:multiLevelType w:val="multilevel"/>
    <w:tmpl w:val="B972ED70"/>
    <w:styleLink w:val="ListBulletlast"/>
    <w:lvl w:ilvl="0">
      <w:start w:val="1"/>
      <w:numFmt w:val="bullet"/>
      <w:lvlText w:val=""/>
      <w:lvlJc w:val="left"/>
      <w:pPr>
        <w:tabs>
          <w:tab w:val="num" w:pos="454"/>
        </w:tabs>
        <w:ind w:left="454" w:hanging="454"/>
      </w:pPr>
      <w:rPr>
        <w:rFonts w:ascii="Wingdings" w:hAnsi="Wingdings" w:hint="default"/>
        <w:b w:val="0"/>
        <w:i w:val="0"/>
        <w:color w:val="00A3C7"/>
        <w:position w:val="0"/>
        <w:sz w:val="18"/>
      </w:rPr>
    </w:lvl>
    <w:lvl w:ilvl="1">
      <w:start w:val="1"/>
      <w:numFmt w:val="bullet"/>
      <w:lvlText w:val=""/>
      <w:lvlJc w:val="left"/>
      <w:pPr>
        <w:tabs>
          <w:tab w:val="num" w:pos="737"/>
        </w:tabs>
        <w:ind w:left="1021" w:hanging="284"/>
      </w:pPr>
      <w:rPr>
        <w:rFonts w:ascii="Wingdings" w:hAnsi="Wingdings" w:hint="default"/>
        <w:b w:val="0"/>
        <w:i w:val="0"/>
        <w:color w:val="00A3C7"/>
        <w:sz w:val="18"/>
      </w:rPr>
    </w:lvl>
    <w:lvl w:ilvl="2">
      <w:start w:val="1"/>
      <w:numFmt w:val="bullet"/>
      <w:lvlText w:val=""/>
      <w:lvlJc w:val="left"/>
      <w:pPr>
        <w:tabs>
          <w:tab w:val="num" w:pos="1021"/>
        </w:tabs>
        <w:ind w:left="1304" w:hanging="283"/>
      </w:pPr>
      <w:rPr>
        <w:rFonts w:ascii="Wingdings" w:hAnsi="Wingdings" w:hint="default"/>
        <w:b w:val="0"/>
        <w:i w:val="0"/>
        <w:color w:val="00A3C7"/>
        <w:position w:val="0"/>
        <w:sz w:val="18"/>
      </w:rPr>
    </w:lvl>
    <w:lvl w:ilvl="3">
      <w:start w:val="1"/>
      <w:numFmt w:val="bullet"/>
      <w:lvlText w:val=""/>
      <w:lvlJc w:val="left"/>
      <w:pPr>
        <w:tabs>
          <w:tab w:val="num" w:pos="907"/>
        </w:tabs>
        <w:ind w:left="907" w:hanging="227"/>
      </w:pPr>
      <w:rPr>
        <w:rFonts w:ascii="Wingdings" w:hAnsi="Wingdings" w:hint="default"/>
        <w:b w:val="0"/>
        <w:i w:val="0"/>
        <w:color w:val="auto"/>
        <w:sz w:val="17"/>
      </w:rPr>
    </w:lvl>
    <w:lvl w:ilvl="4">
      <w:start w:val="1"/>
      <w:numFmt w:val="bullet"/>
      <w:lvlText w:val=""/>
      <w:lvlJc w:val="left"/>
      <w:pPr>
        <w:tabs>
          <w:tab w:val="num" w:pos="1134"/>
        </w:tabs>
        <w:ind w:left="1134" w:hanging="227"/>
      </w:pPr>
      <w:rPr>
        <w:rFonts w:ascii="Wingdings" w:hAnsi="Wingdings" w:hint="default"/>
        <w:b w:val="0"/>
        <w:i w:val="0"/>
        <w:color w:val="auto"/>
        <w:sz w:val="17"/>
      </w:rPr>
    </w:lvl>
    <w:lvl w:ilvl="5">
      <w:start w:val="1"/>
      <w:numFmt w:val="bullet"/>
      <w:lvlText w:val=""/>
      <w:lvlJc w:val="left"/>
      <w:pPr>
        <w:tabs>
          <w:tab w:val="num" w:pos="1361"/>
        </w:tabs>
        <w:ind w:left="1361" w:hanging="227"/>
      </w:pPr>
      <w:rPr>
        <w:rFonts w:ascii="Wingdings" w:hAnsi="Wingdings" w:hint="default"/>
        <w:color w:val="auto"/>
      </w:rPr>
    </w:lvl>
    <w:lvl w:ilvl="6">
      <w:start w:val="1"/>
      <w:numFmt w:val="bullet"/>
      <w:lvlText w:val=""/>
      <w:lvlJc w:val="left"/>
      <w:pPr>
        <w:tabs>
          <w:tab w:val="num" w:pos="1588"/>
        </w:tabs>
        <w:ind w:left="1588" w:hanging="227"/>
      </w:pPr>
      <w:rPr>
        <w:rFonts w:ascii="Wingdings" w:hAnsi="Wingdings" w:hint="default"/>
        <w:b w:val="0"/>
        <w:i w:val="0"/>
        <w:color w:val="auto"/>
        <w:sz w:val="17"/>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b w:val="0"/>
        <w:i w:val="0"/>
        <w:color w:val="auto"/>
        <w:sz w:val="17"/>
      </w:rPr>
    </w:lvl>
  </w:abstractNum>
  <w:abstractNum w:abstractNumId="22" w15:restartNumberingAfterBreak="0">
    <w:nsid w:val="60224CAB"/>
    <w:multiLevelType w:val="hybridMultilevel"/>
    <w:tmpl w:val="EC260446"/>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23" w15:restartNumberingAfterBreak="0">
    <w:nsid w:val="640C7414"/>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6C8E5F37"/>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1"/>
  </w:num>
  <w:num w:numId="2">
    <w:abstractNumId w:val="18"/>
  </w:num>
  <w:num w:numId="3">
    <w:abstractNumId w:val="16"/>
  </w:num>
  <w:num w:numId="4">
    <w:abstractNumId w:val="17"/>
  </w:num>
  <w:num w:numId="5">
    <w:abstractNumId w:val="17"/>
  </w:num>
  <w:num w:numId="6">
    <w:abstractNumId w:val="12"/>
  </w:num>
  <w:num w:numId="7">
    <w:abstractNumId w:val="12"/>
  </w:num>
  <w:num w:numId="8">
    <w:abstractNumId w:val="10"/>
  </w:num>
  <w:num w:numId="9">
    <w:abstractNumId w:val="19"/>
  </w:num>
  <w:num w:numId="10">
    <w:abstractNumId w:val="23"/>
  </w:num>
  <w:num w:numId="11">
    <w:abstractNumId w:val="23"/>
  </w:num>
  <w:num w:numId="12">
    <w:abstractNumId w:val="11"/>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15"/>
  </w:num>
  <w:num w:numId="24">
    <w:abstractNumId w:val="15"/>
  </w:num>
  <w:num w:numId="25">
    <w:abstractNumId w:val="16"/>
  </w:num>
  <w:num w:numId="26">
    <w:abstractNumId w:val="15"/>
  </w:num>
  <w:num w:numId="27">
    <w:abstractNumId w:val="15"/>
  </w:num>
  <w:num w:numId="28">
    <w:abstractNumId w:val="15"/>
  </w:num>
  <w:num w:numId="29">
    <w:abstractNumId w:val="15"/>
  </w:num>
  <w:num w:numId="30">
    <w:abstractNumId w:val="15"/>
  </w:num>
  <w:num w:numId="31">
    <w:abstractNumId w:val="16"/>
  </w:num>
  <w:num w:numId="32">
    <w:abstractNumId w:val="15"/>
  </w:num>
  <w:num w:numId="33">
    <w:abstractNumId w:val="15"/>
  </w:num>
  <w:num w:numId="34">
    <w:abstractNumId w:val="15"/>
  </w:num>
  <w:num w:numId="35">
    <w:abstractNumId w:val="15"/>
  </w:num>
  <w:num w:numId="36">
    <w:abstractNumId w:val="24"/>
  </w:num>
  <w:num w:numId="37">
    <w:abstractNumId w:val="9"/>
  </w:num>
  <w:num w:numId="38">
    <w:abstractNumId w:val="2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3"/>
  </w:num>
  <w:num w:numId="43">
    <w:abstractNumId w:val="15"/>
  </w:num>
  <w:num w:numId="44">
    <w:abstractNumId w:val="15"/>
  </w:num>
  <w:num w:numId="45">
    <w:abstractNumId w:val="14"/>
  </w:num>
  <w:num w:numId="46">
    <w:abstractNumId w:val="15"/>
  </w:num>
  <w:num w:numId="47">
    <w:abstractNumId w:val="8"/>
  </w:num>
  <w:num w:numId="48">
    <w:abstractNumId w:val="16"/>
  </w:num>
  <w:num w:numId="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S_Client" w:val="LCP"/>
    <w:docVar w:name="MS_MediaSterling" w:val="True"/>
    <w:docVar w:name="MS_Password" w:val="1234"/>
    <w:docVar w:name="MS_TemplateType" w:val="1"/>
  </w:docVars>
  <w:rsids>
    <w:rsidRoot w:val="00EB4183"/>
    <w:rsid w:val="000124CA"/>
    <w:rsid w:val="000138D8"/>
    <w:rsid w:val="00017C7C"/>
    <w:rsid w:val="00024F68"/>
    <w:rsid w:val="00025F01"/>
    <w:rsid w:val="000310E1"/>
    <w:rsid w:val="00047986"/>
    <w:rsid w:val="00056DC8"/>
    <w:rsid w:val="00063116"/>
    <w:rsid w:val="00065686"/>
    <w:rsid w:val="00070FA6"/>
    <w:rsid w:val="000717BE"/>
    <w:rsid w:val="00074EA6"/>
    <w:rsid w:val="0007695F"/>
    <w:rsid w:val="00077F36"/>
    <w:rsid w:val="000840C2"/>
    <w:rsid w:val="0008785F"/>
    <w:rsid w:val="000979FD"/>
    <w:rsid w:val="000A4A1B"/>
    <w:rsid w:val="000B0D72"/>
    <w:rsid w:val="000B674A"/>
    <w:rsid w:val="000D60AE"/>
    <w:rsid w:val="000E1CC6"/>
    <w:rsid w:val="00101C68"/>
    <w:rsid w:val="00104C51"/>
    <w:rsid w:val="00107831"/>
    <w:rsid w:val="00113CC1"/>
    <w:rsid w:val="00116F0A"/>
    <w:rsid w:val="00117258"/>
    <w:rsid w:val="00121C4A"/>
    <w:rsid w:val="00131760"/>
    <w:rsid w:val="00134A0D"/>
    <w:rsid w:val="00134CF4"/>
    <w:rsid w:val="0013581E"/>
    <w:rsid w:val="00136E27"/>
    <w:rsid w:val="00150B37"/>
    <w:rsid w:val="00153E9A"/>
    <w:rsid w:val="00161162"/>
    <w:rsid w:val="00163040"/>
    <w:rsid w:val="001641F6"/>
    <w:rsid w:val="00164B64"/>
    <w:rsid w:val="001659FB"/>
    <w:rsid w:val="001872FD"/>
    <w:rsid w:val="001A3BF0"/>
    <w:rsid w:val="001B60D4"/>
    <w:rsid w:val="001C0881"/>
    <w:rsid w:val="001C2EA9"/>
    <w:rsid w:val="001E1281"/>
    <w:rsid w:val="001E4DBF"/>
    <w:rsid w:val="001E55CC"/>
    <w:rsid w:val="001F3337"/>
    <w:rsid w:val="00201396"/>
    <w:rsid w:val="00201E92"/>
    <w:rsid w:val="00204DD5"/>
    <w:rsid w:val="00226AE0"/>
    <w:rsid w:val="002346FD"/>
    <w:rsid w:val="00235BDC"/>
    <w:rsid w:val="002400AD"/>
    <w:rsid w:val="00240287"/>
    <w:rsid w:val="002618A4"/>
    <w:rsid w:val="00264858"/>
    <w:rsid w:val="00265926"/>
    <w:rsid w:val="00273BE5"/>
    <w:rsid w:val="00274833"/>
    <w:rsid w:val="002868FB"/>
    <w:rsid w:val="0029771E"/>
    <w:rsid w:val="002A32E7"/>
    <w:rsid w:val="002A61FC"/>
    <w:rsid w:val="002B2EF7"/>
    <w:rsid w:val="002B30D6"/>
    <w:rsid w:val="002B5603"/>
    <w:rsid w:val="002C4247"/>
    <w:rsid w:val="002C57BC"/>
    <w:rsid w:val="002C6625"/>
    <w:rsid w:val="002D6E42"/>
    <w:rsid w:val="002E0BA6"/>
    <w:rsid w:val="002E20A4"/>
    <w:rsid w:val="002F050F"/>
    <w:rsid w:val="002F15F8"/>
    <w:rsid w:val="002F4E65"/>
    <w:rsid w:val="002F5CA7"/>
    <w:rsid w:val="0030182B"/>
    <w:rsid w:val="00304072"/>
    <w:rsid w:val="00311307"/>
    <w:rsid w:val="00313E7D"/>
    <w:rsid w:val="003147B4"/>
    <w:rsid w:val="00320CA6"/>
    <w:rsid w:val="00321BE7"/>
    <w:rsid w:val="00323B03"/>
    <w:rsid w:val="0032435F"/>
    <w:rsid w:val="00326C39"/>
    <w:rsid w:val="00326D35"/>
    <w:rsid w:val="00330AAC"/>
    <w:rsid w:val="00337AD0"/>
    <w:rsid w:val="00343B2A"/>
    <w:rsid w:val="003757FD"/>
    <w:rsid w:val="003808F8"/>
    <w:rsid w:val="003900EA"/>
    <w:rsid w:val="00391404"/>
    <w:rsid w:val="003927C4"/>
    <w:rsid w:val="003A1316"/>
    <w:rsid w:val="003A299E"/>
    <w:rsid w:val="003B4AB2"/>
    <w:rsid w:val="003C6492"/>
    <w:rsid w:val="003C7059"/>
    <w:rsid w:val="003D24B4"/>
    <w:rsid w:val="003D345C"/>
    <w:rsid w:val="003D4A5B"/>
    <w:rsid w:val="003D5FA7"/>
    <w:rsid w:val="003F281C"/>
    <w:rsid w:val="003F45EE"/>
    <w:rsid w:val="003F4CFE"/>
    <w:rsid w:val="003F6EB9"/>
    <w:rsid w:val="00413523"/>
    <w:rsid w:val="00415CF4"/>
    <w:rsid w:val="00420D43"/>
    <w:rsid w:val="00442FA3"/>
    <w:rsid w:val="00447CF0"/>
    <w:rsid w:val="0045463A"/>
    <w:rsid w:val="00454FA2"/>
    <w:rsid w:val="0046168F"/>
    <w:rsid w:val="004665E2"/>
    <w:rsid w:val="00483FBE"/>
    <w:rsid w:val="00484AED"/>
    <w:rsid w:val="004858F2"/>
    <w:rsid w:val="004873E4"/>
    <w:rsid w:val="00491CCB"/>
    <w:rsid w:val="004A4FC7"/>
    <w:rsid w:val="004B0B1E"/>
    <w:rsid w:val="004B0B63"/>
    <w:rsid w:val="004C0E47"/>
    <w:rsid w:val="004C65BC"/>
    <w:rsid w:val="004D1080"/>
    <w:rsid w:val="004D258C"/>
    <w:rsid w:val="004D7456"/>
    <w:rsid w:val="004E5E22"/>
    <w:rsid w:val="004F0D27"/>
    <w:rsid w:val="004F3F9A"/>
    <w:rsid w:val="0053132E"/>
    <w:rsid w:val="005358E4"/>
    <w:rsid w:val="00535A09"/>
    <w:rsid w:val="005418B4"/>
    <w:rsid w:val="00546A58"/>
    <w:rsid w:val="005528A7"/>
    <w:rsid w:val="00557705"/>
    <w:rsid w:val="005624E2"/>
    <w:rsid w:val="0056402A"/>
    <w:rsid w:val="00565471"/>
    <w:rsid w:val="00567E43"/>
    <w:rsid w:val="00570E8E"/>
    <w:rsid w:val="00580969"/>
    <w:rsid w:val="00581B68"/>
    <w:rsid w:val="00583573"/>
    <w:rsid w:val="005903C1"/>
    <w:rsid w:val="0059268A"/>
    <w:rsid w:val="00594FC8"/>
    <w:rsid w:val="00595FEB"/>
    <w:rsid w:val="005A0D2A"/>
    <w:rsid w:val="005A1DD9"/>
    <w:rsid w:val="005A689E"/>
    <w:rsid w:val="005A6DFD"/>
    <w:rsid w:val="005B16C1"/>
    <w:rsid w:val="005C2082"/>
    <w:rsid w:val="005C3133"/>
    <w:rsid w:val="005C345F"/>
    <w:rsid w:val="005D06BF"/>
    <w:rsid w:val="005D2882"/>
    <w:rsid w:val="005D3AB4"/>
    <w:rsid w:val="005E3B34"/>
    <w:rsid w:val="005E4A06"/>
    <w:rsid w:val="00601A2D"/>
    <w:rsid w:val="006058BB"/>
    <w:rsid w:val="00610667"/>
    <w:rsid w:val="00610A5F"/>
    <w:rsid w:val="00614464"/>
    <w:rsid w:val="006221E5"/>
    <w:rsid w:val="00622973"/>
    <w:rsid w:val="0062404F"/>
    <w:rsid w:val="0062555D"/>
    <w:rsid w:val="00632122"/>
    <w:rsid w:val="00632A66"/>
    <w:rsid w:val="00633BAD"/>
    <w:rsid w:val="00642A3B"/>
    <w:rsid w:val="00643718"/>
    <w:rsid w:val="00655036"/>
    <w:rsid w:val="00673321"/>
    <w:rsid w:val="00673B6E"/>
    <w:rsid w:val="00677137"/>
    <w:rsid w:val="006860F5"/>
    <w:rsid w:val="0069447C"/>
    <w:rsid w:val="00697C77"/>
    <w:rsid w:val="006A00A8"/>
    <w:rsid w:val="006A1510"/>
    <w:rsid w:val="006A1AA7"/>
    <w:rsid w:val="006B0B79"/>
    <w:rsid w:val="006B55DC"/>
    <w:rsid w:val="006B5C3E"/>
    <w:rsid w:val="006B75B3"/>
    <w:rsid w:val="006C0559"/>
    <w:rsid w:val="006C202D"/>
    <w:rsid w:val="006D7B3C"/>
    <w:rsid w:val="006E0637"/>
    <w:rsid w:val="006F53DC"/>
    <w:rsid w:val="006F7B35"/>
    <w:rsid w:val="00701D34"/>
    <w:rsid w:val="00707D1C"/>
    <w:rsid w:val="00715486"/>
    <w:rsid w:val="00747BA7"/>
    <w:rsid w:val="007510C0"/>
    <w:rsid w:val="0076037F"/>
    <w:rsid w:val="007604C9"/>
    <w:rsid w:val="00771557"/>
    <w:rsid w:val="0077679B"/>
    <w:rsid w:val="007849E3"/>
    <w:rsid w:val="00794D73"/>
    <w:rsid w:val="00794DB3"/>
    <w:rsid w:val="00797E6F"/>
    <w:rsid w:val="007B0432"/>
    <w:rsid w:val="007B149F"/>
    <w:rsid w:val="007D6816"/>
    <w:rsid w:val="007D6F34"/>
    <w:rsid w:val="007D7290"/>
    <w:rsid w:val="007E07EC"/>
    <w:rsid w:val="007E1A17"/>
    <w:rsid w:val="007E50A5"/>
    <w:rsid w:val="007E5CED"/>
    <w:rsid w:val="007F342A"/>
    <w:rsid w:val="007F3C6B"/>
    <w:rsid w:val="007F4EBE"/>
    <w:rsid w:val="007F6468"/>
    <w:rsid w:val="007F67CA"/>
    <w:rsid w:val="007F74F6"/>
    <w:rsid w:val="00801423"/>
    <w:rsid w:val="0080513E"/>
    <w:rsid w:val="00807625"/>
    <w:rsid w:val="0081146E"/>
    <w:rsid w:val="00826097"/>
    <w:rsid w:val="008308A0"/>
    <w:rsid w:val="0084594B"/>
    <w:rsid w:val="00857DA1"/>
    <w:rsid w:val="00860195"/>
    <w:rsid w:val="00877084"/>
    <w:rsid w:val="00883ACC"/>
    <w:rsid w:val="00885502"/>
    <w:rsid w:val="008879A3"/>
    <w:rsid w:val="00887BB1"/>
    <w:rsid w:val="008913A7"/>
    <w:rsid w:val="0089606D"/>
    <w:rsid w:val="008A451E"/>
    <w:rsid w:val="008A4AA8"/>
    <w:rsid w:val="008B0C98"/>
    <w:rsid w:val="008B55D3"/>
    <w:rsid w:val="008C2A30"/>
    <w:rsid w:val="008C6311"/>
    <w:rsid w:val="008D1356"/>
    <w:rsid w:val="008D2A44"/>
    <w:rsid w:val="008E1FCF"/>
    <w:rsid w:val="008E25B4"/>
    <w:rsid w:val="008F504A"/>
    <w:rsid w:val="009037A0"/>
    <w:rsid w:val="00924C61"/>
    <w:rsid w:val="009317CE"/>
    <w:rsid w:val="009475B8"/>
    <w:rsid w:val="00951DB7"/>
    <w:rsid w:val="00953FCC"/>
    <w:rsid w:val="009607B4"/>
    <w:rsid w:val="0096717F"/>
    <w:rsid w:val="00982514"/>
    <w:rsid w:val="0099202D"/>
    <w:rsid w:val="00996118"/>
    <w:rsid w:val="009A1F81"/>
    <w:rsid w:val="009A2475"/>
    <w:rsid w:val="009B1D83"/>
    <w:rsid w:val="009C085A"/>
    <w:rsid w:val="009D08B7"/>
    <w:rsid w:val="009D2ADF"/>
    <w:rsid w:val="009D41E0"/>
    <w:rsid w:val="009D579A"/>
    <w:rsid w:val="009D7F1B"/>
    <w:rsid w:val="009E227D"/>
    <w:rsid w:val="009E6BD8"/>
    <w:rsid w:val="009E7049"/>
    <w:rsid w:val="00A06350"/>
    <w:rsid w:val="00A16ADF"/>
    <w:rsid w:val="00A275DA"/>
    <w:rsid w:val="00A27B17"/>
    <w:rsid w:val="00A322CF"/>
    <w:rsid w:val="00A40332"/>
    <w:rsid w:val="00A42E9D"/>
    <w:rsid w:val="00A51588"/>
    <w:rsid w:val="00A56622"/>
    <w:rsid w:val="00A56CB4"/>
    <w:rsid w:val="00A57161"/>
    <w:rsid w:val="00A629A9"/>
    <w:rsid w:val="00A843E3"/>
    <w:rsid w:val="00A85AD2"/>
    <w:rsid w:val="00A90E62"/>
    <w:rsid w:val="00A921CD"/>
    <w:rsid w:val="00AA630F"/>
    <w:rsid w:val="00AB27D7"/>
    <w:rsid w:val="00AC2730"/>
    <w:rsid w:val="00AC28E4"/>
    <w:rsid w:val="00AC410C"/>
    <w:rsid w:val="00AD431A"/>
    <w:rsid w:val="00AE1C94"/>
    <w:rsid w:val="00AE1DD5"/>
    <w:rsid w:val="00AE24F1"/>
    <w:rsid w:val="00AE59B4"/>
    <w:rsid w:val="00B01382"/>
    <w:rsid w:val="00B06FE8"/>
    <w:rsid w:val="00B12B93"/>
    <w:rsid w:val="00B158DE"/>
    <w:rsid w:val="00B25E1F"/>
    <w:rsid w:val="00B344FD"/>
    <w:rsid w:val="00B35499"/>
    <w:rsid w:val="00B41E0A"/>
    <w:rsid w:val="00B51450"/>
    <w:rsid w:val="00B646BD"/>
    <w:rsid w:val="00B66505"/>
    <w:rsid w:val="00B67FBD"/>
    <w:rsid w:val="00B723E3"/>
    <w:rsid w:val="00B7309D"/>
    <w:rsid w:val="00B74EEC"/>
    <w:rsid w:val="00B90ABD"/>
    <w:rsid w:val="00B92A06"/>
    <w:rsid w:val="00B944EB"/>
    <w:rsid w:val="00B962EA"/>
    <w:rsid w:val="00BA70EF"/>
    <w:rsid w:val="00BA7506"/>
    <w:rsid w:val="00BB01A6"/>
    <w:rsid w:val="00BB21EB"/>
    <w:rsid w:val="00BB651D"/>
    <w:rsid w:val="00BB7895"/>
    <w:rsid w:val="00BC6293"/>
    <w:rsid w:val="00BE1F5C"/>
    <w:rsid w:val="00BF46B1"/>
    <w:rsid w:val="00BF5D94"/>
    <w:rsid w:val="00C05D6B"/>
    <w:rsid w:val="00C1148E"/>
    <w:rsid w:val="00C114B1"/>
    <w:rsid w:val="00C14776"/>
    <w:rsid w:val="00C25589"/>
    <w:rsid w:val="00C3290C"/>
    <w:rsid w:val="00C334B4"/>
    <w:rsid w:val="00C417D7"/>
    <w:rsid w:val="00C518A1"/>
    <w:rsid w:val="00C5675F"/>
    <w:rsid w:val="00C570E9"/>
    <w:rsid w:val="00C62901"/>
    <w:rsid w:val="00C66236"/>
    <w:rsid w:val="00C722D5"/>
    <w:rsid w:val="00C83002"/>
    <w:rsid w:val="00CA0588"/>
    <w:rsid w:val="00CA336B"/>
    <w:rsid w:val="00CB345C"/>
    <w:rsid w:val="00CC05C5"/>
    <w:rsid w:val="00CC552F"/>
    <w:rsid w:val="00CC7B82"/>
    <w:rsid w:val="00CE0C5C"/>
    <w:rsid w:val="00CE221D"/>
    <w:rsid w:val="00CF25B1"/>
    <w:rsid w:val="00CF4638"/>
    <w:rsid w:val="00D012FB"/>
    <w:rsid w:val="00D06905"/>
    <w:rsid w:val="00D11841"/>
    <w:rsid w:val="00D2231A"/>
    <w:rsid w:val="00D37344"/>
    <w:rsid w:val="00D403EB"/>
    <w:rsid w:val="00D52249"/>
    <w:rsid w:val="00D5412A"/>
    <w:rsid w:val="00D5470B"/>
    <w:rsid w:val="00D5639E"/>
    <w:rsid w:val="00D57B25"/>
    <w:rsid w:val="00D73585"/>
    <w:rsid w:val="00D77C1A"/>
    <w:rsid w:val="00D95AC2"/>
    <w:rsid w:val="00D96315"/>
    <w:rsid w:val="00D96AA3"/>
    <w:rsid w:val="00DA5DB2"/>
    <w:rsid w:val="00DB050E"/>
    <w:rsid w:val="00DB25BD"/>
    <w:rsid w:val="00DB6769"/>
    <w:rsid w:val="00DC0E13"/>
    <w:rsid w:val="00DC1534"/>
    <w:rsid w:val="00DC1A5D"/>
    <w:rsid w:val="00DC51B7"/>
    <w:rsid w:val="00DC7E4A"/>
    <w:rsid w:val="00DE3400"/>
    <w:rsid w:val="00E01727"/>
    <w:rsid w:val="00E11E7D"/>
    <w:rsid w:val="00E14352"/>
    <w:rsid w:val="00E22FF4"/>
    <w:rsid w:val="00E25291"/>
    <w:rsid w:val="00E354C2"/>
    <w:rsid w:val="00E45222"/>
    <w:rsid w:val="00E457A8"/>
    <w:rsid w:val="00E45DB2"/>
    <w:rsid w:val="00E460E8"/>
    <w:rsid w:val="00E63FF1"/>
    <w:rsid w:val="00E76DF4"/>
    <w:rsid w:val="00E771EB"/>
    <w:rsid w:val="00E879F2"/>
    <w:rsid w:val="00E930B6"/>
    <w:rsid w:val="00E96496"/>
    <w:rsid w:val="00E966EA"/>
    <w:rsid w:val="00EA052B"/>
    <w:rsid w:val="00EA2641"/>
    <w:rsid w:val="00EA38F4"/>
    <w:rsid w:val="00EB2876"/>
    <w:rsid w:val="00EB4183"/>
    <w:rsid w:val="00EB433E"/>
    <w:rsid w:val="00EB7820"/>
    <w:rsid w:val="00EB7E6E"/>
    <w:rsid w:val="00ED0245"/>
    <w:rsid w:val="00ED029D"/>
    <w:rsid w:val="00ED3957"/>
    <w:rsid w:val="00ED5C20"/>
    <w:rsid w:val="00EE73F5"/>
    <w:rsid w:val="00F02B6A"/>
    <w:rsid w:val="00F04EFD"/>
    <w:rsid w:val="00F135CB"/>
    <w:rsid w:val="00F201C9"/>
    <w:rsid w:val="00F34F16"/>
    <w:rsid w:val="00F43851"/>
    <w:rsid w:val="00F56B00"/>
    <w:rsid w:val="00F60A8F"/>
    <w:rsid w:val="00F62C77"/>
    <w:rsid w:val="00F723DE"/>
    <w:rsid w:val="00F73300"/>
    <w:rsid w:val="00F737E6"/>
    <w:rsid w:val="00F746AB"/>
    <w:rsid w:val="00F7490C"/>
    <w:rsid w:val="00F756C2"/>
    <w:rsid w:val="00F80BAE"/>
    <w:rsid w:val="00F90BEA"/>
    <w:rsid w:val="00F91060"/>
    <w:rsid w:val="00F92B33"/>
    <w:rsid w:val="00FA4950"/>
    <w:rsid w:val="00FA6A9E"/>
    <w:rsid w:val="00FA7FC2"/>
    <w:rsid w:val="00FB7011"/>
    <w:rsid w:val="00FC14EB"/>
    <w:rsid w:val="00FC1BAE"/>
    <w:rsid w:val="00FC1C38"/>
    <w:rsid w:val="00FD10EE"/>
    <w:rsid w:val="00FD442C"/>
    <w:rsid w:val="00FD7EF6"/>
    <w:rsid w:val="00FE0CCA"/>
    <w:rsid w:val="00FE10C9"/>
    <w:rsid w:val="00FE65F7"/>
    <w:rsid w:val="00FE6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2DA8CC1"/>
  <w15:docId w15:val="{9B8A5C85-CA0C-4208-9A87-2445D52F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6B75B3"/>
    <w:rPr>
      <w:rFonts w:ascii="Arial" w:eastAsiaTheme="minorHAnsi" w:hAnsi="Arial" w:cstheme="minorBidi"/>
      <w:szCs w:val="22"/>
      <w:lang w:eastAsia="en-US"/>
    </w:rPr>
  </w:style>
  <w:style w:type="paragraph" w:styleId="Heading1">
    <w:name w:val="heading 1"/>
    <w:basedOn w:val="Normal"/>
    <w:next w:val="Normal"/>
    <w:link w:val="Heading1Char"/>
    <w:rsid w:val="004E5E22"/>
    <w:pPr>
      <w:keepNext/>
      <w:numPr>
        <w:numId w:val="11"/>
      </w:numPr>
      <w:spacing w:before="240" w:after="60"/>
      <w:outlineLvl w:val="0"/>
    </w:pPr>
    <w:rPr>
      <w:rFonts w:cs="Arial"/>
      <w:b/>
      <w:bCs/>
      <w:kern w:val="32"/>
      <w:sz w:val="32"/>
      <w:szCs w:val="32"/>
    </w:rPr>
  </w:style>
  <w:style w:type="paragraph" w:styleId="Heading2">
    <w:name w:val="heading 2"/>
    <w:basedOn w:val="Normal"/>
    <w:next w:val="Normal"/>
    <w:link w:val="Heading2Char"/>
    <w:semiHidden/>
    <w:rsid w:val="004E5E22"/>
    <w:pPr>
      <w:keepNext/>
      <w:numPr>
        <w:ilvl w:val="1"/>
        <w:numId w:val="11"/>
      </w:numPr>
      <w:spacing w:before="240" w:after="60"/>
      <w:outlineLvl w:val="1"/>
    </w:pPr>
    <w:rPr>
      <w:rFonts w:cs="Arial"/>
      <w:b/>
      <w:bCs/>
      <w:i/>
      <w:iCs/>
      <w:sz w:val="28"/>
      <w:szCs w:val="28"/>
    </w:rPr>
  </w:style>
  <w:style w:type="paragraph" w:styleId="Heading3">
    <w:name w:val="heading 3"/>
    <w:basedOn w:val="Normal"/>
    <w:next w:val="Normal"/>
    <w:link w:val="Heading3Char"/>
    <w:semiHidden/>
    <w:rsid w:val="004E5E22"/>
    <w:pPr>
      <w:keepNext/>
      <w:numPr>
        <w:ilvl w:val="2"/>
        <w:numId w:val="11"/>
      </w:numPr>
      <w:spacing w:before="240" w:after="60"/>
      <w:outlineLvl w:val="2"/>
    </w:pPr>
    <w:rPr>
      <w:rFonts w:cs="Arial"/>
      <w:b/>
      <w:bCs/>
      <w:sz w:val="26"/>
      <w:szCs w:val="26"/>
    </w:rPr>
  </w:style>
  <w:style w:type="paragraph" w:styleId="Heading4">
    <w:name w:val="heading 4"/>
    <w:basedOn w:val="Normal"/>
    <w:next w:val="Normal"/>
    <w:link w:val="Heading4Char"/>
    <w:semiHidden/>
    <w:rsid w:val="004E5E22"/>
    <w:pPr>
      <w:keepNext/>
      <w:numPr>
        <w:ilvl w:val="3"/>
        <w:numId w:val="11"/>
      </w:numPr>
      <w:spacing w:before="240" w:after="60"/>
      <w:outlineLvl w:val="3"/>
    </w:pPr>
    <w:rPr>
      <w:b/>
      <w:bCs/>
      <w:sz w:val="28"/>
      <w:szCs w:val="28"/>
    </w:rPr>
  </w:style>
  <w:style w:type="paragraph" w:styleId="Heading5">
    <w:name w:val="heading 5"/>
    <w:basedOn w:val="Normal"/>
    <w:next w:val="Normal"/>
    <w:link w:val="Heading5Char"/>
    <w:semiHidden/>
    <w:rsid w:val="004E5E22"/>
    <w:pPr>
      <w:numPr>
        <w:ilvl w:val="4"/>
        <w:numId w:val="11"/>
      </w:numPr>
      <w:spacing w:before="240" w:after="60"/>
      <w:outlineLvl w:val="4"/>
    </w:pPr>
    <w:rPr>
      <w:b/>
      <w:bCs/>
      <w:i/>
      <w:iCs/>
      <w:sz w:val="26"/>
      <w:szCs w:val="26"/>
    </w:rPr>
  </w:style>
  <w:style w:type="paragraph" w:styleId="Heading6">
    <w:name w:val="heading 6"/>
    <w:basedOn w:val="Normal"/>
    <w:next w:val="Normal"/>
    <w:link w:val="Heading6Char"/>
    <w:semiHidden/>
    <w:rsid w:val="004E5E22"/>
    <w:pPr>
      <w:numPr>
        <w:ilvl w:val="5"/>
        <w:numId w:val="11"/>
      </w:numPr>
      <w:spacing w:before="240" w:after="60"/>
      <w:outlineLvl w:val="5"/>
    </w:pPr>
    <w:rPr>
      <w:b/>
      <w:bCs/>
      <w:sz w:val="22"/>
    </w:rPr>
  </w:style>
  <w:style w:type="paragraph" w:styleId="Heading7">
    <w:name w:val="heading 7"/>
    <w:basedOn w:val="Normal"/>
    <w:next w:val="Normal"/>
    <w:link w:val="Heading7Char"/>
    <w:semiHidden/>
    <w:rsid w:val="004E5E22"/>
    <w:pPr>
      <w:numPr>
        <w:ilvl w:val="6"/>
        <w:numId w:val="11"/>
      </w:numPr>
      <w:spacing w:before="240" w:after="60"/>
      <w:outlineLvl w:val="6"/>
    </w:pPr>
  </w:style>
  <w:style w:type="paragraph" w:styleId="Heading8">
    <w:name w:val="heading 8"/>
    <w:basedOn w:val="Normal"/>
    <w:next w:val="Normal"/>
    <w:link w:val="Heading8Char"/>
    <w:semiHidden/>
    <w:rsid w:val="004E5E22"/>
    <w:pPr>
      <w:numPr>
        <w:ilvl w:val="7"/>
        <w:numId w:val="11"/>
      </w:numPr>
      <w:spacing w:before="240" w:after="60"/>
      <w:outlineLvl w:val="7"/>
    </w:pPr>
    <w:rPr>
      <w:i/>
      <w:iCs/>
    </w:rPr>
  </w:style>
  <w:style w:type="paragraph" w:styleId="Heading9">
    <w:name w:val="heading 9"/>
    <w:basedOn w:val="Normal"/>
    <w:next w:val="Normal"/>
    <w:link w:val="Heading9Char"/>
    <w:semiHidden/>
    <w:rsid w:val="004E5E22"/>
    <w:pPr>
      <w:numPr>
        <w:ilvl w:val="8"/>
        <w:numId w:val="11"/>
      </w:numPr>
      <w:spacing w:before="240" w:after="60"/>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
    <w:name w:val="__Disclaimer"/>
    <w:basedOn w:val="Normal0"/>
    <w:link w:val="DisclaimerChar"/>
    <w:semiHidden/>
    <w:rsid w:val="004E5E22"/>
    <w:pPr>
      <w:spacing w:line="140" w:lineRule="exact"/>
    </w:pPr>
    <w:rPr>
      <w:color w:val="777777"/>
      <w:spacing w:val="-1"/>
      <w:sz w:val="12"/>
    </w:rPr>
  </w:style>
  <w:style w:type="character" w:customStyle="1" w:styleId="DisclaimerChar">
    <w:name w:val="__Disclaimer Char"/>
    <w:basedOn w:val="DefaultParagraphFont"/>
    <w:link w:val="Disclaimer"/>
    <w:semiHidden/>
    <w:locked/>
    <w:rsid w:val="004E5E22"/>
    <w:rPr>
      <w:rFonts w:ascii="Arial" w:hAnsi="Arial"/>
      <w:color w:val="777777"/>
      <w:spacing w:val="-1"/>
      <w:sz w:val="12"/>
      <w:szCs w:val="24"/>
    </w:rPr>
  </w:style>
  <w:style w:type="paragraph" w:customStyle="1" w:styleId="Normal0">
    <w:name w:val="___Normal"/>
    <w:link w:val="NormalChar"/>
    <w:semiHidden/>
    <w:rsid w:val="004E5E22"/>
    <w:pPr>
      <w:spacing w:line="280" w:lineRule="atLeast"/>
    </w:pPr>
    <w:rPr>
      <w:rFonts w:ascii="Arial" w:hAnsi="Arial"/>
      <w:sz w:val="18"/>
      <w:szCs w:val="24"/>
    </w:rPr>
  </w:style>
  <w:style w:type="paragraph" w:customStyle="1" w:styleId="baseBlue">
    <w:name w:val="__base Blue"/>
    <w:basedOn w:val="Normal0"/>
    <w:semiHidden/>
    <w:rsid w:val="004E5E22"/>
    <w:rPr>
      <w:color w:val="00A3C7"/>
    </w:rPr>
  </w:style>
  <w:style w:type="paragraph" w:styleId="Header">
    <w:name w:val="header"/>
    <w:basedOn w:val="Normal"/>
    <w:link w:val="HeaderChar"/>
    <w:semiHidden/>
    <w:rsid w:val="004E5E22"/>
    <w:pPr>
      <w:tabs>
        <w:tab w:val="center" w:pos="4153"/>
        <w:tab w:val="right" w:pos="8306"/>
      </w:tabs>
    </w:pPr>
  </w:style>
  <w:style w:type="paragraph" w:styleId="Footer">
    <w:name w:val="footer"/>
    <w:basedOn w:val="Normal"/>
    <w:link w:val="FooterChar"/>
    <w:rsid w:val="004E5E22"/>
    <w:pPr>
      <w:tabs>
        <w:tab w:val="center" w:pos="4153"/>
        <w:tab w:val="right" w:pos="8306"/>
      </w:tabs>
    </w:pPr>
  </w:style>
  <w:style w:type="paragraph" w:customStyle="1" w:styleId="Header0">
    <w:name w:val="__Header"/>
    <w:basedOn w:val="Normal0"/>
    <w:semiHidden/>
    <w:rsid w:val="004E5E22"/>
    <w:pPr>
      <w:spacing w:line="240" w:lineRule="auto"/>
    </w:pPr>
  </w:style>
  <w:style w:type="paragraph" w:customStyle="1" w:styleId="Reference">
    <w:name w:val="_Reference"/>
    <w:basedOn w:val="Normal0"/>
    <w:rsid w:val="004E5E22"/>
    <w:pPr>
      <w:framePr w:w="1134" w:h="283" w:hRule="exact" w:wrap="around" w:vAnchor="page" w:hAnchor="page" w:x="567" w:y="2773"/>
    </w:pPr>
    <w:rPr>
      <w:b/>
    </w:rPr>
  </w:style>
  <w:style w:type="paragraph" w:customStyle="1" w:styleId="Runningreference">
    <w:name w:val="__Running reference"/>
    <w:basedOn w:val="Reference"/>
    <w:semiHidden/>
    <w:rsid w:val="004E5E22"/>
    <w:pPr>
      <w:framePr w:hRule="auto" w:wrap="around" w:x="568" w:y="2190"/>
      <w:spacing w:line="250" w:lineRule="exact"/>
    </w:pPr>
  </w:style>
  <w:style w:type="numbering" w:customStyle="1" w:styleId="Listnumbered">
    <w:name w:val="_List numbered"/>
    <w:basedOn w:val="NoList"/>
    <w:semiHidden/>
    <w:rsid w:val="004E5E22"/>
    <w:pPr>
      <w:numPr>
        <w:numId w:val="6"/>
      </w:numPr>
    </w:pPr>
  </w:style>
  <w:style w:type="paragraph" w:customStyle="1" w:styleId="Signoffsymbol">
    <w:name w:val="__Sign off symbol"/>
    <w:basedOn w:val="Normal0"/>
    <w:semiHidden/>
    <w:rsid w:val="004E5E22"/>
    <w:pPr>
      <w:ind w:left="28" w:right="28"/>
    </w:pPr>
    <w:rPr>
      <w:rFonts w:ascii="Georgia" w:hAnsi="Georgia"/>
      <w:color w:val="FFFFFF"/>
      <w:position w:val="2"/>
      <w:sz w:val="32"/>
    </w:rPr>
  </w:style>
  <w:style w:type="table" w:customStyle="1" w:styleId="LCPTable">
    <w:name w:val="__LCP Table"/>
    <w:basedOn w:val="TableNormal"/>
    <w:rsid w:val="004E5E22"/>
    <w:rPr>
      <w:rFonts w:ascii="Arial" w:hAnsi="Arial"/>
      <w:sz w:val="18"/>
    </w:rPr>
    <w:tblPr>
      <w:tblStyleRowBandSize w:val="1"/>
      <w:tblCellMar>
        <w:left w:w="0" w:type="dxa"/>
        <w:right w:w="113" w:type="dxa"/>
      </w:tblCellMar>
    </w:tblPr>
    <w:tcPr>
      <w:shd w:val="clear" w:color="auto" w:fill="auto"/>
    </w:tcPr>
    <w:tblStylePr w:type="firstRow">
      <w:pPr>
        <w:wordWrap/>
        <w:jc w:val="left"/>
      </w:pPr>
      <w:rPr>
        <w:rFonts w:ascii="Arial" w:hAnsi="Arial"/>
        <w:b w:val="0"/>
        <w:i w:val="0"/>
        <w:color w:val="FFFFFF"/>
        <w:sz w:val="18"/>
      </w:rPr>
      <w:tblPr/>
      <w:tcPr>
        <w:tcBorders>
          <w:top w:val="nil"/>
          <w:left w:val="nil"/>
          <w:bottom w:val="single" w:sz="48" w:space="0" w:color="FFFFFF"/>
          <w:right w:val="nil"/>
          <w:insideH w:val="nil"/>
          <w:insideV w:val="nil"/>
          <w:tl2br w:val="nil"/>
          <w:tr2bl w:val="nil"/>
        </w:tcBorders>
        <w:shd w:val="clear" w:color="auto" w:fill="00A3C7"/>
      </w:tcPr>
    </w:tblStylePr>
    <w:tblStylePr w:type="lastRow">
      <w:rPr>
        <w:rFonts w:ascii="Arial" w:hAnsi="Arial"/>
        <w:b w:val="0"/>
        <w:i w:val="0"/>
        <w:color w:val="auto"/>
        <w:sz w:val="18"/>
      </w:rPr>
      <w:tblPr>
        <w:tblCellMar>
          <w:top w:w="0" w:type="dxa"/>
          <w:left w:w="0" w:type="dxa"/>
          <w:bottom w:w="199" w:type="dxa"/>
          <w:right w:w="113" w:type="dxa"/>
        </w:tblCellMar>
      </w:tblPr>
      <w:tcPr>
        <w:tcBorders>
          <w:top w:val="nil"/>
          <w:left w:val="nil"/>
          <w:bottom w:val="single" w:sz="8" w:space="0" w:color="009CB0"/>
          <w:right w:val="nil"/>
          <w:insideH w:val="nil"/>
          <w:insideV w:val="nil"/>
          <w:tl2br w:val="nil"/>
          <w:tr2bl w:val="nil"/>
        </w:tcBorders>
        <w:tcMar>
          <w:top w:w="0" w:type="nil"/>
          <w:left w:w="0" w:type="nil"/>
          <w:bottom w:w="227" w:type="dxa"/>
          <w:right w:w="0" w:type="nil"/>
        </w:tcMar>
      </w:tcPr>
    </w:tblStylePr>
    <w:tblStylePr w:type="firstCol">
      <w:pPr>
        <w:wordWrap/>
        <w:jc w:val="left"/>
      </w:pPr>
    </w:tblStylePr>
    <w:tblStylePr w:type="lastCol">
      <w:pPr>
        <w:wordWrap/>
        <w:ind w:rightChars="0" w:right="113"/>
      </w:p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Tableheadinglf">
    <w:name w:val="_Table heading lf"/>
    <w:basedOn w:val="Normal0"/>
    <w:qFormat/>
    <w:rsid w:val="000D60AE"/>
    <w:pPr>
      <w:keepNext/>
      <w:spacing w:before="30" w:after="90"/>
      <w:ind w:left="113" w:right="113"/>
    </w:pPr>
    <w:rPr>
      <w:b/>
      <w:color w:val="FFFFFF"/>
    </w:rPr>
  </w:style>
  <w:style w:type="paragraph" w:customStyle="1" w:styleId="Bodytext">
    <w:name w:val="_Body text"/>
    <w:basedOn w:val="Normal0"/>
    <w:link w:val="BodytextChar"/>
    <w:qFormat/>
    <w:rsid w:val="0030182B"/>
    <w:pPr>
      <w:spacing w:after="300"/>
    </w:pPr>
  </w:style>
  <w:style w:type="paragraph" w:customStyle="1" w:styleId="Companyaddress">
    <w:name w:val="_Company address"/>
    <w:basedOn w:val="baseBlue"/>
    <w:rsid w:val="004E5E22"/>
  </w:style>
  <w:style w:type="paragraph" w:customStyle="1" w:styleId="Companyname">
    <w:name w:val="_Company name"/>
    <w:basedOn w:val="Companyaddress"/>
    <w:next w:val="Companyaddress"/>
    <w:rsid w:val="004E5E22"/>
    <w:rPr>
      <w:b/>
    </w:rPr>
  </w:style>
  <w:style w:type="paragraph" w:customStyle="1" w:styleId="Enc">
    <w:name w:val="_Enc"/>
    <w:basedOn w:val="Normal0"/>
    <w:link w:val="EncChar"/>
    <w:rsid w:val="004E5E22"/>
    <w:pPr>
      <w:keepNext/>
      <w:keepLines/>
      <w:spacing w:before="240" w:line="240" w:lineRule="exact"/>
      <w:ind w:left="731" w:hanging="720"/>
    </w:pPr>
  </w:style>
  <w:style w:type="paragraph" w:customStyle="1" w:styleId="Copy">
    <w:name w:val="_Copy"/>
    <w:basedOn w:val="Enc"/>
    <w:link w:val="CopyChar"/>
    <w:rsid w:val="004E5E22"/>
    <w:pPr>
      <w:spacing w:before="60"/>
    </w:pPr>
  </w:style>
  <w:style w:type="paragraph" w:customStyle="1" w:styleId="Date">
    <w:name w:val="_Date"/>
    <w:basedOn w:val="baseBlue"/>
    <w:next w:val="Bodytext"/>
    <w:rsid w:val="004E5E22"/>
    <w:pPr>
      <w:spacing w:after="20"/>
    </w:pPr>
  </w:style>
  <w:style w:type="paragraph" w:customStyle="1" w:styleId="Tableheadingrt">
    <w:name w:val="_Table heading rt"/>
    <w:basedOn w:val="Tableheadinglf"/>
    <w:rsid w:val="004E5E22"/>
    <w:pPr>
      <w:ind w:left="0"/>
      <w:jc w:val="right"/>
    </w:pPr>
    <w:rPr>
      <w:bCs/>
    </w:rPr>
  </w:style>
  <w:style w:type="paragraph" w:customStyle="1" w:styleId="Introparagraph">
    <w:name w:val="_Intro paragraph"/>
    <w:basedOn w:val="baseBlue"/>
    <w:next w:val="Bodytext"/>
    <w:rsid w:val="004E5E22"/>
    <w:pPr>
      <w:spacing w:after="300"/>
    </w:pPr>
    <w:rPr>
      <w:b/>
    </w:rPr>
  </w:style>
  <w:style w:type="paragraph" w:customStyle="1" w:styleId="Jobtitle">
    <w:name w:val="_Job title"/>
    <w:basedOn w:val="baseBlue"/>
    <w:next w:val="Additionalsignoff"/>
    <w:rsid w:val="004E5E22"/>
    <w:pPr>
      <w:keepNext/>
      <w:keepLines/>
      <w:tabs>
        <w:tab w:val="right" w:pos="7088"/>
      </w:tabs>
    </w:pPr>
  </w:style>
  <w:style w:type="paragraph" w:customStyle="1" w:styleId="Name">
    <w:name w:val="_Name"/>
    <w:basedOn w:val="baseBlue"/>
    <w:next w:val="Jobtitle"/>
    <w:rsid w:val="004E5E22"/>
    <w:pPr>
      <w:keepNext/>
      <w:keepLines/>
      <w:spacing w:before="720"/>
    </w:pPr>
    <w:rPr>
      <w:rFonts w:ascii="Georgia" w:hAnsi="Georgia"/>
      <w:i/>
    </w:rPr>
  </w:style>
  <w:style w:type="paragraph" w:styleId="FootnoteText">
    <w:name w:val="footnote text"/>
    <w:basedOn w:val="Normal0"/>
    <w:link w:val="FootnoteTextChar"/>
    <w:semiHidden/>
    <w:rsid w:val="006B75B3"/>
    <w:pPr>
      <w:spacing w:after="120" w:line="240" w:lineRule="auto"/>
      <w:ind w:left="96" w:hanging="96"/>
    </w:pPr>
    <w:rPr>
      <w:sz w:val="14"/>
      <w:szCs w:val="20"/>
    </w:rPr>
  </w:style>
  <w:style w:type="paragraph" w:customStyle="1" w:styleId="Title">
    <w:name w:val="_Title"/>
    <w:basedOn w:val="baseBlue"/>
    <w:next w:val="Introparagraph"/>
    <w:rsid w:val="00601A2D"/>
    <w:pPr>
      <w:spacing w:after="240" w:line="460" w:lineRule="exact"/>
    </w:pPr>
    <w:rPr>
      <w:rFonts w:ascii="Georgia" w:hAnsi="Georgia"/>
      <w:i/>
      <w:sz w:val="32"/>
    </w:rPr>
  </w:style>
  <w:style w:type="paragraph" w:customStyle="1" w:styleId="Signoff">
    <w:name w:val="_Sign off"/>
    <w:basedOn w:val="Normal0"/>
    <w:rsid w:val="004E5E22"/>
    <w:pPr>
      <w:keepNext/>
      <w:keepLines/>
      <w:ind w:right="28"/>
    </w:pPr>
    <w:rPr>
      <w:position w:val="4"/>
    </w:rPr>
  </w:style>
  <w:style w:type="paragraph" w:customStyle="1" w:styleId="Signoffname">
    <w:name w:val="_Sign off name"/>
    <w:basedOn w:val="baseBlue"/>
    <w:semiHidden/>
    <w:rsid w:val="004E5E22"/>
    <w:pPr>
      <w:ind w:right="28"/>
    </w:pPr>
    <w:rPr>
      <w:b/>
      <w:position w:val="4"/>
    </w:rPr>
  </w:style>
  <w:style w:type="paragraph" w:styleId="ListBullet">
    <w:name w:val="List Bullet"/>
    <w:basedOn w:val="Bodytext"/>
    <w:semiHidden/>
    <w:rsid w:val="004E5E22"/>
    <w:pPr>
      <w:numPr>
        <w:numId w:val="12"/>
      </w:numPr>
    </w:pPr>
  </w:style>
  <w:style w:type="character" w:styleId="Hyperlink">
    <w:name w:val="Hyperlink"/>
    <w:basedOn w:val="NormalChar"/>
    <w:semiHidden/>
    <w:rsid w:val="004E5E22"/>
    <w:rPr>
      <w:rFonts w:ascii="Arial" w:hAnsi="Arial"/>
      <w:color w:val="0000FF"/>
      <w:sz w:val="18"/>
      <w:szCs w:val="24"/>
      <w:u w:val="single"/>
      <w:lang w:val="en-GB" w:eastAsia="en-GB" w:bidi="ar-SA"/>
    </w:rPr>
  </w:style>
  <w:style w:type="paragraph" w:styleId="ListNumber">
    <w:name w:val="List Number"/>
    <w:basedOn w:val="baseBlue"/>
    <w:next w:val="Bodytext"/>
    <w:semiHidden/>
    <w:rsid w:val="004E5E22"/>
    <w:pPr>
      <w:spacing w:after="240"/>
    </w:pPr>
    <w:rPr>
      <w:b/>
      <w:sz w:val="16"/>
    </w:rPr>
  </w:style>
  <w:style w:type="paragraph" w:customStyle="1" w:styleId="Bullet1">
    <w:name w:val="_Bullet 1"/>
    <w:basedOn w:val="Normal0"/>
    <w:qFormat/>
    <w:rsid w:val="008E25B4"/>
    <w:pPr>
      <w:numPr>
        <w:numId w:val="35"/>
      </w:numPr>
      <w:spacing w:after="120"/>
    </w:pPr>
  </w:style>
  <w:style w:type="numbering" w:customStyle="1" w:styleId="Listnumbered0">
    <w:name w:val="__List numbered"/>
    <w:basedOn w:val="NoList"/>
    <w:semiHidden/>
    <w:rsid w:val="004E5E22"/>
    <w:pPr>
      <w:numPr>
        <w:numId w:val="3"/>
      </w:numPr>
    </w:pPr>
  </w:style>
  <w:style w:type="paragraph" w:styleId="TOCHeading">
    <w:name w:val="TOC Heading"/>
    <w:basedOn w:val="Heading1"/>
    <w:next w:val="Normal"/>
    <w:uiPriority w:val="39"/>
    <w:semiHidden/>
    <w:unhideWhenUsed/>
    <w:qFormat/>
    <w:rsid w:val="0030182B"/>
    <w:pPr>
      <w:numPr>
        <w:numId w:val="0"/>
      </w:numPr>
      <w:outlineLvl w:val="9"/>
    </w:pPr>
    <w:rPr>
      <w:rFonts w:ascii="Cambria" w:hAnsi="Cambria" w:cs="Times New Roman"/>
    </w:rPr>
  </w:style>
  <w:style w:type="paragraph" w:customStyle="1" w:styleId="NumberedBodytextindent1">
    <w:name w:val="_Numbered Body text indent 1"/>
    <w:basedOn w:val="Normal0"/>
    <w:rsid w:val="004E5E22"/>
    <w:pPr>
      <w:numPr>
        <w:ilvl w:val="1"/>
        <w:numId w:val="3"/>
      </w:numPr>
      <w:spacing w:after="300"/>
    </w:pPr>
  </w:style>
  <w:style w:type="paragraph" w:customStyle="1" w:styleId="Bodytextindent2">
    <w:name w:val="_Body text indent 2"/>
    <w:basedOn w:val="Bodytext"/>
    <w:rsid w:val="004E5E22"/>
    <w:pPr>
      <w:ind w:left="737"/>
    </w:pPr>
  </w:style>
  <w:style w:type="table" w:styleId="TableGrid">
    <w:name w:val="Table Grid"/>
    <w:basedOn w:val="TableNormal"/>
    <w:semiHidden/>
    <w:rsid w:val="004E5E22"/>
    <w:tblPr/>
    <w:tcPr>
      <w:shd w:val="clear" w:color="auto" w:fill="auto"/>
    </w:tcPr>
  </w:style>
  <w:style w:type="paragraph" w:customStyle="1" w:styleId="NumberedBodytextindent2">
    <w:name w:val="_Numbered Body text indent 2"/>
    <w:basedOn w:val="NumberedBodytextindent1"/>
    <w:rsid w:val="004E5E22"/>
    <w:pPr>
      <w:numPr>
        <w:ilvl w:val="2"/>
      </w:numPr>
    </w:pPr>
  </w:style>
  <w:style w:type="paragraph" w:customStyle="1" w:styleId="Bodytextindent3">
    <w:name w:val="_Body text indent 3"/>
    <w:basedOn w:val="Bodytextindent2"/>
    <w:rsid w:val="004E5E22"/>
    <w:pPr>
      <w:ind w:left="1021"/>
    </w:pPr>
  </w:style>
  <w:style w:type="paragraph" w:customStyle="1" w:styleId="Pagerunning">
    <w:name w:val="__Page# running"/>
    <w:basedOn w:val="Runningreference"/>
    <w:semiHidden/>
    <w:rsid w:val="004E5E22"/>
    <w:pPr>
      <w:framePr w:wrap="around" w:y="3318"/>
      <w:spacing w:after="190" w:line="280" w:lineRule="exact"/>
    </w:pPr>
    <w:rPr>
      <w:b w:val="0"/>
    </w:rPr>
  </w:style>
  <w:style w:type="character" w:customStyle="1" w:styleId="NormalChar">
    <w:name w:val="___Normal Char"/>
    <w:basedOn w:val="DefaultParagraphFont"/>
    <w:link w:val="Normal0"/>
    <w:semiHidden/>
    <w:locked/>
    <w:rsid w:val="004E5E22"/>
    <w:rPr>
      <w:rFonts w:ascii="Arial" w:hAnsi="Arial"/>
      <w:sz w:val="18"/>
      <w:szCs w:val="24"/>
    </w:rPr>
  </w:style>
  <w:style w:type="character" w:customStyle="1" w:styleId="EncChar">
    <w:name w:val="_Enc Char"/>
    <w:basedOn w:val="NormalChar"/>
    <w:link w:val="Enc"/>
    <w:locked/>
    <w:rsid w:val="004E5E22"/>
    <w:rPr>
      <w:rFonts w:ascii="Arial" w:hAnsi="Arial"/>
      <w:sz w:val="18"/>
      <w:szCs w:val="24"/>
    </w:rPr>
  </w:style>
  <w:style w:type="character" w:customStyle="1" w:styleId="CopyChar">
    <w:name w:val="_Copy Char"/>
    <w:basedOn w:val="EncChar"/>
    <w:link w:val="Copy"/>
    <w:locked/>
    <w:rsid w:val="004E5E22"/>
    <w:rPr>
      <w:rFonts w:ascii="Arial" w:hAnsi="Arial"/>
      <w:sz w:val="18"/>
      <w:szCs w:val="24"/>
    </w:rPr>
  </w:style>
  <w:style w:type="paragraph" w:customStyle="1" w:styleId="Margintext">
    <w:name w:val="_Margin text"/>
    <w:basedOn w:val="baseBlue"/>
    <w:rsid w:val="004E5E22"/>
    <w:pPr>
      <w:framePr w:w="2325" w:hSpace="170" w:wrap="around" w:vAnchor="text" w:hAnchor="page" w:xAlign="right" w:y="1"/>
    </w:pPr>
  </w:style>
  <w:style w:type="numbering" w:customStyle="1" w:styleId="Listnumbered4">
    <w:name w:val="___List numbered"/>
    <w:semiHidden/>
    <w:rsid w:val="004E5E22"/>
    <w:pPr>
      <w:numPr>
        <w:numId w:val="2"/>
      </w:numPr>
    </w:pPr>
  </w:style>
  <w:style w:type="paragraph" w:customStyle="1" w:styleId="Legalheading">
    <w:name w:val="_Legal heading"/>
    <w:basedOn w:val="Bodytext"/>
    <w:next w:val="Legaltext"/>
    <w:rsid w:val="00104C51"/>
    <w:pPr>
      <w:keepNext/>
      <w:keepLines/>
      <w:pBdr>
        <w:top w:val="single" w:sz="4" w:space="6" w:color="auto"/>
        <w:left w:val="single" w:sz="4" w:space="4" w:color="auto"/>
        <w:bottom w:val="single" w:sz="4" w:space="6" w:color="auto"/>
        <w:right w:val="single" w:sz="4" w:space="4" w:color="auto"/>
      </w:pBdr>
      <w:spacing w:before="120" w:after="0" w:line="240" w:lineRule="auto"/>
    </w:pPr>
    <w:rPr>
      <w:b/>
    </w:rPr>
  </w:style>
  <w:style w:type="paragraph" w:customStyle="1" w:styleId="Legaltext">
    <w:name w:val="_Legal text"/>
    <w:basedOn w:val="Legalheading"/>
    <w:rsid w:val="004E5E22"/>
    <w:rPr>
      <w:b w:val="0"/>
      <w:sz w:val="14"/>
    </w:rPr>
  </w:style>
  <w:style w:type="paragraph" w:customStyle="1" w:styleId="Bullet2">
    <w:name w:val="_Bullet 2"/>
    <w:basedOn w:val="Normal0"/>
    <w:rsid w:val="008E25B4"/>
    <w:pPr>
      <w:numPr>
        <w:ilvl w:val="1"/>
        <w:numId w:val="35"/>
      </w:numPr>
      <w:spacing w:after="120"/>
    </w:pPr>
  </w:style>
  <w:style w:type="paragraph" w:customStyle="1" w:styleId="Heading10">
    <w:name w:val="_Heading 1"/>
    <w:basedOn w:val="Normal"/>
    <w:next w:val="Bodytext"/>
    <w:qFormat/>
    <w:rsid w:val="0030182B"/>
    <w:pPr>
      <w:keepNext/>
      <w:keepLines/>
      <w:spacing w:after="120" w:line="280" w:lineRule="atLeast"/>
    </w:pPr>
    <w:rPr>
      <w:b/>
      <w:color w:val="00A3C7"/>
      <w:sz w:val="18"/>
    </w:rPr>
  </w:style>
  <w:style w:type="paragraph" w:customStyle="1" w:styleId="Tableholder">
    <w:name w:val="__Table holder"/>
    <w:basedOn w:val="Normal0"/>
    <w:semiHidden/>
    <w:rsid w:val="004E5E22"/>
    <w:pPr>
      <w:keepNext/>
      <w:tabs>
        <w:tab w:val="right" w:pos="7031"/>
      </w:tabs>
      <w:suppressAutoHyphens/>
      <w:spacing w:line="220" w:lineRule="atLeast"/>
      <w:ind w:right="28"/>
      <w:jc w:val="center"/>
    </w:pPr>
    <w:rPr>
      <w:szCs w:val="18"/>
      <w:lang w:eastAsia="en-US"/>
    </w:rPr>
  </w:style>
  <w:style w:type="paragraph" w:customStyle="1" w:styleId="Tabletextlf">
    <w:name w:val="_Table text lf"/>
    <w:basedOn w:val="Normal0"/>
    <w:qFormat/>
    <w:rsid w:val="0062555D"/>
    <w:pPr>
      <w:ind w:left="113" w:right="113"/>
    </w:pPr>
  </w:style>
  <w:style w:type="paragraph" w:customStyle="1" w:styleId="Tablesource">
    <w:name w:val="_Table source"/>
    <w:basedOn w:val="Bodytext"/>
    <w:next w:val="Bodytext"/>
    <w:rsid w:val="004E5E22"/>
  </w:style>
  <w:style w:type="paragraph" w:customStyle="1" w:styleId="Marginheading">
    <w:name w:val="_Margin heading"/>
    <w:basedOn w:val="Margintext"/>
    <w:next w:val="Margintext"/>
    <w:semiHidden/>
    <w:rsid w:val="004E5E22"/>
    <w:pPr>
      <w:framePr w:wrap="around"/>
      <w:spacing w:line="240" w:lineRule="auto"/>
    </w:pPr>
    <w:rPr>
      <w:sz w:val="56"/>
    </w:rPr>
  </w:style>
  <w:style w:type="paragraph" w:customStyle="1" w:styleId="Heading20">
    <w:name w:val="_Heading 2"/>
    <w:basedOn w:val="Heading10"/>
    <w:next w:val="Bodytextindent2"/>
    <w:rsid w:val="004E5E22"/>
    <w:pPr>
      <w:ind w:left="737"/>
    </w:pPr>
    <w:rPr>
      <w:bCs/>
    </w:rPr>
  </w:style>
  <w:style w:type="paragraph" w:customStyle="1" w:styleId="Heading30">
    <w:name w:val="_Heading 3"/>
    <w:basedOn w:val="Heading20"/>
    <w:next w:val="Bodytextindent3"/>
    <w:rsid w:val="004E5E22"/>
    <w:pPr>
      <w:ind w:left="1021"/>
    </w:pPr>
  </w:style>
  <w:style w:type="paragraph" w:customStyle="1" w:styleId="Tabletitle">
    <w:name w:val="_Table title"/>
    <w:basedOn w:val="Heading10"/>
    <w:rsid w:val="004E5E22"/>
    <w:pPr>
      <w:spacing w:after="0"/>
    </w:pPr>
  </w:style>
  <w:style w:type="paragraph" w:customStyle="1" w:styleId="NumberedBodytextindent3">
    <w:name w:val="_Numbered Body text indent 3"/>
    <w:basedOn w:val="NumberedBodytextindent2"/>
    <w:rsid w:val="004E5E22"/>
    <w:pPr>
      <w:numPr>
        <w:ilvl w:val="3"/>
      </w:numPr>
    </w:pPr>
  </w:style>
  <w:style w:type="paragraph" w:customStyle="1" w:styleId="Pagenumber">
    <w:name w:val="_Page number"/>
    <w:basedOn w:val="Normal0"/>
    <w:rsid w:val="004E5E22"/>
    <w:pPr>
      <w:framePr w:w="1134" w:wrap="around" w:vAnchor="page" w:hAnchor="page" w:x="568" w:y="3335"/>
    </w:pPr>
  </w:style>
  <w:style w:type="character" w:styleId="FootnoteReference">
    <w:name w:val="footnote reference"/>
    <w:basedOn w:val="NormalChar"/>
    <w:semiHidden/>
    <w:rsid w:val="004E5E22"/>
    <w:rPr>
      <w:rFonts w:ascii="Arial" w:hAnsi="Arial"/>
      <w:sz w:val="18"/>
      <w:szCs w:val="24"/>
      <w:vertAlign w:val="superscript"/>
      <w:lang w:val="en-GB" w:eastAsia="en-GB" w:bidi="ar-SA"/>
    </w:rPr>
  </w:style>
  <w:style w:type="numbering" w:styleId="111111">
    <w:name w:val="Outline List 2"/>
    <w:basedOn w:val="NoList"/>
    <w:semiHidden/>
    <w:rsid w:val="004E5E22"/>
    <w:pPr>
      <w:numPr>
        <w:numId w:val="8"/>
      </w:numPr>
    </w:pPr>
  </w:style>
  <w:style w:type="numbering" w:styleId="1ai">
    <w:name w:val="Outline List 1"/>
    <w:basedOn w:val="NoList"/>
    <w:semiHidden/>
    <w:rsid w:val="004E5E22"/>
    <w:pPr>
      <w:numPr>
        <w:numId w:val="9"/>
      </w:numPr>
    </w:pPr>
  </w:style>
  <w:style w:type="numbering" w:styleId="ArticleSection">
    <w:name w:val="Outline List 3"/>
    <w:basedOn w:val="NoList"/>
    <w:semiHidden/>
    <w:rsid w:val="004E5E22"/>
    <w:pPr>
      <w:numPr>
        <w:numId w:val="10"/>
      </w:numPr>
    </w:pPr>
  </w:style>
  <w:style w:type="paragraph" w:styleId="BalloonText">
    <w:name w:val="Balloon Text"/>
    <w:basedOn w:val="Normal"/>
    <w:link w:val="BalloonTextChar"/>
    <w:semiHidden/>
    <w:rsid w:val="004E5E22"/>
    <w:rPr>
      <w:rFonts w:ascii="Tahoma" w:hAnsi="Tahoma" w:cs="Tahoma"/>
      <w:sz w:val="16"/>
      <w:szCs w:val="16"/>
    </w:rPr>
  </w:style>
  <w:style w:type="paragraph" w:styleId="BlockText">
    <w:name w:val="Block Text"/>
    <w:basedOn w:val="Normal"/>
    <w:semiHidden/>
    <w:rsid w:val="004E5E22"/>
    <w:pPr>
      <w:spacing w:after="120"/>
      <w:ind w:left="1440" w:right="1440"/>
    </w:pPr>
  </w:style>
  <w:style w:type="paragraph" w:styleId="BodyText0">
    <w:name w:val="Body Text"/>
    <w:basedOn w:val="Normal"/>
    <w:link w:val="BodyTextChar0"/>
    <w:semiHidden/>
    <w:rsid w:val="004E5E22"/>
    <w:pPr>
      <w:spacing w:after="120"/>
    </w:pPr>
  </w:style>
  <w:style w:type="paragraph" w:styleId="BodyText2">
    <w:name w:val="Body Text 2"/>
    <w:basedOn w:val="Normal"/>
    <w:link w:val="BodyText2Char"/>
    <w:semiHidden/>
    <w:rsid w:val="004E5E22"/>
    <w:pPr>
      <w:spacing w:after="120" w:line="480" w:lineRule="auto"/>
    </w:pPr>
  </w:style>
  <w:style w:type="paragraph" w:styleId="BodyText3">
    <w:name w:val="Body Text 3"/>
    <w:basedOn w:val="Normal"/>
    <w:link w:val="BodyText3Char"/>
    <w:semiHidden/>
    <w:rsid w:val="004E5E22"/>
    <w:pPr>
      <w:spacing w:after="120"/>
    </w:pPr>
    <w:rPr>
      <w:sz w:val="16"/>
      <w:szCs w:val="16"/>
    </w:rPr>
  </w:style>
  <w:style w:type="paragraph" w:styleId="BodyTextFirstIndent">
    <w:name w:val="Body Text First Indent"/>
    <w:basedOn w:val="BodyText0"/>
    <w:link w:val="BodyTextFirstIndentChar"/>
    <w:semiHidden/>
    <w:rsid w:val="004E5E22"/>
    <w:pPr>
      <w:ind w:firstLine="210"/>
    </w:pPr>
  </w:style>
  <w:style w:type="paragraph" w:styleId="BodyTextIndent">
    <w:name w:val="Body Text Indent"/>
    <w:basedOn w:val="Normal"/>
    <w:link w:val="BodyTextIndentChar"/>
    <w:semiHidden/>
    <w:rsid w:val="004E5E22"/>
    <w:pPr>
      <w:spacing w:after="120"/>
      <w:ind w:left="283"/>
    </w:pPr>
  </w:style>
  <w:style w:type="paragraph" w:styleId="BodyTextFirstIndent2">
    <w:name w:val="Body Text First Indent 2"/>
    <w:basedOn w:val="BodyTextIndent"/>
    <w:link w:val="BodyTextFirstIndent2Char"/>
    <w:semiHidden/>
    <w:rsid w:val="004E5E22"/>
    <w:pPr>
      <w:ind w:firstLine="210"/>
    </w:pPr>
  </w:style>
  <w:style w:type="paragraph" w:styleId="BodyTextIndent20">
    <w:name w:val="Body Text Indent 2"/>
    <w:basedOn w:val="Normal"/>
    <w:link w:val="BodyTextIndent2Char"/>
    <w:semiHidden/>
    <w:rsid w:val="004E5E22"/>
    <w:pPr>
      <w:spacing w:after="120" w:line="480" w:lineRule="auto"/>
      <w:ind w:left="283"/>
    </w:pPr>
  </w:style>
  <w:style w:type="paragraph" w:styleId="BodyTextIndent30">
    <w:name w:val="Body Text Indent 3"/>
    <w:basedOn w:val="Normal"/>
    <w:link w:val="BodyTextIndent3Char"/>
    <w:semiHidden/>
    <w:rsid w:val="004E5E22"/>
    <w:pPr>
      <w:spacing w:after="120"/>
      <w:ind w:left="283"/>
    </w:pPr>
    <w:rPr>
      <w:sz w:val="16"/>
      <w:szCs w:val="16"/>
    </w:rPr>
  </w:style>
  <w:style w:type="paragraph" w:styleId="Caption">
    <w:name w:val="caption"/>
    <w:basedOn w:val="Normal"/>
    <w:next w:val="Normal"/>
    <w:semiHidden/>
    <w:rsid w:val="004E5E22"/>
    <w:rPr>
      <w:b/>
      <w:bCs/>
      <w:szCs w:val="20"/>
    </w:rPr>
  </w:style>
  <w:style w:type="paragraph" w:styleId="Closing">
    <w:name w:val="Closing"/>
    <w:basedOn w:val="Normal"/>
    <w:link w:val="ClosingChar"/>
    <w:semiHidden/>
    <w:rsid w:val="004E5E22"/>
    <w:pPr>
      <w:ind w:left="4252"/>
    </w:pPr>
  </w:style>
  <w:style w:type="character" w:styleId="CommentReference">
    <w:name w:val="annotation reference"/>
    <w:basedOn w:val="DefaultParagraphFont"/>
    <w:semiHidden/>
    <w:rsid w:val="004E5E22"/>
    <w:rPr>
      <w:sz w:val="16"/>
      <w:szCs w:val="16"/>
    </w:rPr>
  </w:style>
  <w:style w:type="paragraph" w:styleId="CommentText">
    <w:name w:val="annotation text"/>
    <w:basedOn w:val="Normal0"/>
    <w:link w:val="CommentTextChar"/>
    <w:semiHidden/>
    <w:rsid w:val="004E5E22"/>
    <w:rPr>
      <w:szCs w:val="20"/>
    </w:rPr>
  </w:style>
  <w:style w:type="paragraph" w:styleId="CommentSubject">
    <w:name w:val="annotation subject"/>
    <w:basedOn w:val="CommentText"/>
    <w:next w:val="CommentText"/>
    <w:link w:val="CommentSubjectChar"/>
    <w:semiHidden/>
    <w:rsid w:val="004E5E22"/>
    <w:rPr>
      <w:b/>
      <w:bCs/>
    </w:rPr>
  </w:style>
  <w:style w:type="paragraph" w:styleId="Date0">
    <w:name w:val="Date"/>
    <w:basedOn w:val="Normal"/>
    <w:next w:val="Normal"/>
    <w:link w:val="DateChar"/>
    <w:semiHidden/>
    <w:rsid w:val="004E5E22"/>
  </w:style>
  <w:style w:type="paragraph" w:styleId="DocumentMap">
    <w:name w:val="Document Map"/>
    <w:basedOn w:val="Normal"/>
    <w:link w:val="DocumentMapChar"/>
    <w:semiHidden/>
    <w:rsid w:val="004E5E22"/>
    <w:pPr>
      <w:shd w:val="clear" w:color="auto" w:fill="000080"/>
    </w:pPr>
    <w:rPr>
      <w:rFonts w:ascii="Tahoma" w:hAnsi="Tahoma" w:cs="Tahoma"/>
      <w:szCs w:val="20"/>
    </w:rPr>
  </w:style>
  <w:style w:type="paragraph" w:styleId="E-mailSignature">
    <w:name w:val="E-mail Signature"/>
    <w:basedOn w:val="Normal"/>
    <w:link w:val="E-mailSignatureChar"/>
    <w:semiHidden/>
    <w:rsid w:val="004E5E22"/>
  </w:style>
  <w:style w:type="character" w:styleId="Emphasis">
    <w:name w:val="Emphasis"/>
    <w:basedOn w:val="DefaultParagraphFont"/>
    <w:rsid w:val="004E5E22"/>
    <w:rPr>
      <w:i/>
      <w:iCs/>
    </w:rPr>
  </w:style>
  <w:style w:type="character" w:styleId="EndnoteReference">
    <w:name w:val="endnote reference"/>
    <w:basedOn w:val="DefaultParagraphFont"/>
    <w:semiHidden/>
    <w:rsid w:val="004E5E22"/>
    <w:rPr>
      <w:vertAlign w:val="superscript"/>
    </w:rPr>
  </w:style>
  <w:style w:type="paragraph" w:styleId="EndnoteText">
    <w:name w:val="endnote text"/>
    <w:basedOn w:val="Normal"/>
    <w:link w:val="EndnoteTextChar"/>
    <w:semiHidden/>
    <w:rsid w:val="004E5E22"/>
    <w:rPr>
      <w:szCs w:val="20"/>
    </w:rPr>
  </w:style>
  <w:style w:type="paragraph" w:styleId="EnvelopeAddress">
    <w:name w:val="envelope address"/>
    <w:basedOn w:val="Normal"/>
    <w:semiHidden/>
    <w:rsid w:val="004E5E22"/>
    <w:pPr>
      <w:framePr w:w="7920" w:h="1980" w:hRule="exact" w:hSpace="180" w:wrap="auto" w:hAnchor="page" w:xAlign="center" w:yAlign="bottom"/>
      <w:ind w:left="2880"/>
    </w:pPr>
    <w:rPr>
      <w:rFonts w:cs="Arial"/>
    </w:rPr>
  </w:style>
  <w:style w:type="paragraph" w:styleId="EnvelopeReturn">
    <w:name w:val="envelope return"/>
    <w:basedOn w:val="Normal"/>
    <w:semiHidden/>
    <w:rsid w:val="004E5E22"/>
    <w:rPr>
      <w:rFonts w:cs="Arial"/>
      <w:szCs w:val="20"/>
    </w:rPr>
  </w:style>
  <w:style w:type="character" w:styleId="FollowedHyperlink">
    <w:name w:val="FollowedHyperlink"/>
    <w:basedOn w:val="DefaultParagraphFont"/>
    <w:semiHidden/>
    <w:rsid w:val="004E5E22"/>
    <w:rPr>
      <w:color w:val="800080"/>
      <w:u w:val="single"/>
    </w:rPr>
  </w:style>
  <w:style w:type="character" w:styleId="HTMLAcronym">
    <w:name w:val="HTML Acronym"/>
    <w:basedOn w:val="DefaultParagraphFont"/>
    <w:semiHidden/>
    <w:rsid w:val="004E5E22"/>
  </w:style>
  <w:style w:type="paragraph" w:styleId="HTMLAddress">
    <w:name w:val="HTML Address"/>
    <w:basedOn w:val="Normal"/>
    <w:link w:val="HTMLAddressChar"/>
    <w:semiHidden/>
    <w:rsid w:val="004E5E22"/>
    <w:rPr>
      <w:i/>
      <w:iCs/>
    </w:rPr>
  </w:style>
  <w:style w:type="character" w:styleId="HTMLCite">
    <w:name w:val="HTML Cite"/>
    <w:basedOn w:val="DefaultParagraphFont"/>
    <w:semiHidden/>
    <w:rsid w:val="004E5E22"/>
    <w:rPr>
      <w:i/>
      <w:iCs/>
    </w:rPr>
  </w:style>
  <w:style w:type="character" w:styleId="HTMLCode">
    <w:name w:val="HTML Code"/>
    <w:basedOn w:val="DefaultParagraphFont"/>
    <w:semiHidden/>
    <w:rsid w:val="004E5E22"/>
    <w:rPr>
      <w:rFonts w:ascii="Courier New" w:hAnsi="Courier New" w:cs="Courier New"/>
      <w:sz w:val="20"/>
      <w:szCs w:val="20"/>
    </w:rPr>
  </w:style>
  <w:style w:type="character" w:styleId="HTMLDefinition">
    <w:name w:val="HTML Definition"/>
    <w:basedOn w:val="DefaultParagraphFont"/>
    <w:semiHidden/>
    <w:rsid w:val="004E5E22"/>
    <w:rPr>
      <w:i/>
      <w:iCs/>
    </w:rPr>
  </w:style>
  <w:style w:type="character" w:styleId="HTMLKeyboard">
    <w:name w:val="HTML Keyboard"/>
    <w:basedOn w:val="DefaultParagraphFont"/>
    <w:semiHidden/>
    <w:rsid w:val="004E5E22"/>
    <w:rPr>
      <w:rFonts w:ascii="Courier New" w:hAnsi="Courier New" w:cs="Courier New"/>
      <w:sz w:val="20"/>
      <w:szCs w:val="20"/>
    </w:rPr>
  </w:style>
  <w:style w:type="paragraph" w:styleId="HTMLPreformatted">
    <w:name w:val="HTML Preformatted"/>
    <w:basedOn w:val="Normal"/>
    <w:link w:val="HTMLPreformattedChar"/>
    <w:semiHidden/>
    <w:rsid w:val="004E5E22"/>
    <w:rPr>
      <w:rFonts w:ascii="Courier New" w:hAnsi="Courier New" w:cs="Courier New"/>
      <w:szCs w:val="20"/>
    </w:rPr>
  </w:style>
  <w:style w:type="character" w:styleId="HTMLSample">
    <w:name w:val="HTML Sample"/>
    <w:basedOn w:val="DefaultParagraphFont"/>
    <w:semiHidden/>
    <w:rsid w:val="004E5E22"/>
    <w:rPr>
      <w:rFonts w:ascii="Courier New" w:hAnsi="Courier New" w:cs="Courier New"/>
    </w:rPr>
  </w:style>
  <w:style w:type="character" w:styleId="HTMLTypewriter">
    <w:name w:val="HTML Typewriter"/>
    <w:basedOn w:val="DefaultParagraphFont"/>
    <w:semiHidden/>
    <w:rsid w:val="004E5E22"/>
    <w:rPr>
      <w:rFonts w:ascii="Courier New" w:hAnsi="Courier New" w:cs="Courier New"/>
      <w:sz w:val="20"/>
      <w:szCs w:val="20"/>
    </w:rPr>
  </w:style>
  <w:style w:type="character" w:styleId="HTMLVariable">
    <w:name w:val="HTML Variable"/>
    <w:basedOn w:val="DefaultParagraphFont"/>
    <w:semiHidden/>
    <w:rsid w:val="004E5E22"/>
    <w:rPr>
      <w:i/>
      <w:iCs/>
    </w:rPr>
  </w:style>
  <w:style w:type="paragraph" w:styleId="Index1">
    <w:name w:val="index 1"/>
    <w:basedOn w:val="Normal"/>
    <w:next w:val="Normal"/>
    <w:autoRedefine/>
    <w:semiHidden/>
    <w:rsid w:val="004E5E22"/>
    <w:pPr>
      <w:ind w:left="240" w:hanging="240"/>
    </w:pPr>
  </w:style>
  <w:style w:type="paragraph" w:styleId="Index2">
    <w:name w:val="index 2"/>
    <w:basedOn w:val="Normal"/>
    <w:next w:val="Normal"/>
    <w:autoRedefine/>
    <w:semiHidden/>
    <w:rsid w:val="004E5E22"/>
    <w:pPr>
      <w:ind w:left="480" w:hanging="240"/>
    </w:pPr>
  </w:style>
  <w:style w:type="paragraph" w:styleId="Index3">
    <w:name w:val="index 3"/>
    <w:basedOn w:val="Normal"/>
    <w:next w:val="Normal"/>
    <w:autoRedefine/>
    <w:semiHidden/>
    <w:rsid w:val="004E5E22"/>
    <w:pPr>
      <w:ind w:left="720" w:hanging="240"/>
    </w:pPr>
  </w:style>
  <w:style w:type="paragraph" w:styleId="Index4">
    <w:name w:val="index 4"/>
    <w:basedOn w:val="Normal"/>
    <w:next w:val="Normal"/>
    <w:autoRedefine/>
    <w:semiHidden/>
    <w:rsid w:val="004E5E22"/>
    <w:pPr>
      <w:ind w:left="960" w:hanging="240"/>
    </w:pPr>
  </w:style>
  <w:style w:type="paragraph" w:styleId="Index5">
    <w:name w:val="index 5"/>
    <w:basedOn w:val="Normal"/>
    <w:next w:val="Normal"/>
    <w:autoRedefine/>
    <w:semiHidden/>
    <w:rsid w:val="004E5E22"/>
    <w:pPr>
      <w:ind w:left="1200" w:hanging="240"/>
    </w:pPr>
  </w:style>
  <w:style w:type="paragraph" w:styleId="Index6">
    <w:name w:val="index 6"/>
    <w:basedOn w:val="Normal"/>
    <w:next w:val="Normal"/>
    <w:autoRedefine/>
    <w:semiHidden/>
    <w:rsid w:val="004E5E22"/>
    <w:pPr>
      <w:ind w:left="1440" w:hanging="240"/>
    </w:pPr>
  </w:style>
  <w:style w:type="paragraph" w:styleId="Index7">
    <w:name w:val="index 7"/>
    <w:basedOn w:val="Normal"/>
    <w:next w:val="Normal"/>
    <w:autoRedefine/>
    <w:semiHidden/>
    <w:rsid w:val="004E5E22"/>
    <w:pPr>
      <w:ind w:left="1680" w:hanging="240"/>
    </w:pPr>
  </w:style>
  <w:style w:type="paragraph" w:styleId="Index8">
    <w:name w:val="index 8"/>
    <w:basedOn w:val="Normal"/>
    <w:next w:val="Normal"/>
    <w:autoRedefine/>
    <w:semiHidden/>
    <w:rsid w:val="004E5E22"/>
    <w:pPr>
      <w:ind w:left="1920" w:hanging="240"/>
    </w:pPr>
  </w:style>
  <w:style w:type="paragraph" w:styleId="Index9">
    <w:name w:val="index 9"/>
    <w:basedOn w:val="Normal"/>
    <w:next w:val="Normal"/>
    <w:autoRedefine/>
    <w:semiHidden/>
    <w:rsid w:val="004E5E22"/>
    <w:pPr>
      <w:ind w:left="2160" w:hanging="240"/>
    </w:pPr>
  </w:style>
  <w:style w:type="paragraph" w:styleId="IndexHeading">
    <w:name w:val="index heading"/>
    <w:basedOn w:val="Normal"/>
    <w:next w:val="Index1"/>
    <w:semiHidden/>
    <w:rsid w:val="004E5E22"/>
    <w:rPr>
      <w:rFonts w:cs="Arial"/>
      <w:b/>
      <w:bCs/>
    </w:rPr>
  </w:style>
  <w:style w:type="character" w:styleId="LineNumber">
    <w:name w:val="line number"/>
    <w:basedOn w:val="DefaultParagraphFont"/>
    <w:semiHidden/>
    <w:rsid w:val="004E5E22"/>
  </w:style>
  <w:style w:type="paragraph" w:styleId="List">
    <w:name w:val="List"/>
    <w:basedOn w:val="Normal"/>
    <w:semiHidden/>
    <w:rsid w:val="004E5E22"/>
    <w:pPr>
      <w:ind w:left="283" w:hanging="283"/>
    </w:pPr>
  </w:style>
  <w:style w:type="paragraph" w:styleId="List2">
    <w:name w:val="List 2"/>
    <w:basedOn w:val="Normal"/>
    <w:semiHidden/>
    <w:rsid w:val="004E5E22"/>
    <w:pPr>
      <w:ind w:left="566" w:hanging="283"/>
    </w:pPr>
  </w:style>
  <w:style w:type="paragraph" w:styleId="List3">
    <w:name w:val="List 3"/>
    <w:basedOn w:val="Normal"/>
    <w:semiHidden/>
    <w:rsid w:val="004E5E22"/>
    <w:pPr>
      <w:ind w:left="849" w:hanging="283"/>
    </w:pPr>
  </w:style>
  <w:style w:type="paragraph" w:styleId="List4">
    <w:name w:val="List 4"/>
    <w:basedOn w:val="Normal"/>
    <w:semiHidden/>
    <w:rsid w:val="004E5E22"/>
    <w:pPr>
      <w:ind w:left="1132" w:hanging="283"/>
    </w:pPr>
  </w:style>
  <w:style w:type="paragraph" w:styleId="List5">
    <w:name w:val="List 5"/>
    <w:basedOn w:val="Normal"/>
    <w:semiHidden/>
    <w:rsid w:val="004E5E22"/>
    <w:pPr>
      <w:ind w:left="1415" w:hanging="283"/>
    </w:pPr>
  </w:style>
  <w:style w:type="paragraph" w:styleId="ListBullet2">
    <w:name w:val="List Bullet 2"/>
    <w:basedOn w:val="Normal"/>
    <w:semiHidden/>
    <w:rsid w:val="004E5E22"/>
    <w:pPr>
      <w:numPr>
        <w:numId w:val="13"/>
      </w:numPr>
    </w:pPr>
  </w:style>
  <w:style w:type="paragraph" w:styleId="ListBullet3">
    <w:name w:val="List Bullet 3"/>
    <w:basedOn w:val="Normal"/>
    <w:semiHidden/>
    <w:rsid w:val="004E5E22"/>
    <w:pPr>
      <w:numPr>
        <w:numId w:val="14"/>
      </w:numPr>
    </w:pPr>
  </w:style>
  <w:style w:type="paragraph" w:styleId="ListBullet4">
    <w:name w:val="List Bullet 4"/>
    <w:basedOn w:val="Normal"/>
    <w:semiHidden/>
    <w:rsid w:val="004E5E22"/>
    <w:pPr>
      <w:numPr>
        <w:numId w:val="15"/>
      </w:numPr>
    </w:pPr>
  </w:style>
  <w:style w:type="paragraph" w:styleId="ListBullet5">
    <w:name w:val="List Bullet 5"/>
    <w:basedOn w:val="Normal"/>
    <w:semiHidden/>
    <w:rsid w:val="004E5E22"/>
    <w:pPr>
      <w:numPr>
        <w:numId w:val="16"/>
      </w:numPr>
    </w:pPr>
  </w:style>
  <w:style w:type="paragraph" w:styleId="ListContinue">
    <w:name w:val="List Continue"/>
    <w:basedOn w:val="Normal"/>
    <w:semiHidden/>
    <w:rsid w:val="004E5E22"/>
    <w:pPr>
      <w:spacing w:after="120"/>
      <w:ind w:left="283"/>
    </w:pPr>
  </w:style>
  <w:style w:type="paragraph" w:styleId="ListContinue2">
    <w:name w:val="List Continue 2"/>
    <w:basedOn w:val="Normal"/>
    <w:semiHidden/>
    <w:rsid w:val="004E5E22"/>
    <w:pPr>
      <w:spacing w:after="120"/>
      <w:ind w:left="566"/>
    </w:pPr>
  </w:style>
  <w:style w:type="paragraph" w:styleId="ListContinue3">
    <w:name w:val="List Continue 3"/>
    <w:basedOn w:val="Normal"/>
    <w:semiHidden/>
    <w:rsid w:val="004E5E22"/>
    <w:pPr>
      <w:spacing w:after="120"/>
      <w:ind w:left="849"/>
    </w:pPr>
  </w:style>
  <w:style w:type="paragraph" w:styleId="ListContinue4">
    <w:name w:val="List Continue 4"/>
    <w:basedOn w:val="Normal"/>
    <w:semiHidden/>
    <w:rsid w:val="004E5E22"/>
    <w:pPr>
      <w:spacing w:after="120"/>
      <w:ind w:left="1132"/>
    </w:pPr>
  </w:style>
  <w:style w:type="paragraph" w:styleId="ListContinue5">
    <w:name w:val="List Continue 5"/>
    <w:basedOn w:val="Normal"/>
    <w:semiHidden/>
    <w:rsid w:val="004E5E22"/>
    <w:pPr>
      <w:spacing w:after="120"/>
      <w:ind w:left="1415"/>
    </w:pPr>
  </w:style>
  <w:style w:type="paragraph" w:styleId="ListNumber2">
    <w:name w:val="List Number 2"/>
    <w:basedOn w:val="Normal"/>
    <w:semiHidden/>
    <w:rsid w:val="004E5E22"/>
    <w:pPr>
      <w:numPr>
        <w:numId w:val="17"/>
      </w:numPr>
    </w:pPr>
  </w:style>
  <w:style w:type="paragraph" w:styleId="ListNumber3">
    <w:name w:val="List Number 3"/>
    <w:basedOn w:val="Normal"/>
    <w:semiHidden/>
    <w:rsid w:val="004E5E22"/>
    <w:pPr>
      <w:numPr>
        <w:numId w:val="18"/>
      </w:numPr>
    </w:pPr>
  </w:style>
  <w:style w:type="paragraph" w:styleId="ListNumber4">
    <w:name w:val="List Number 4"/>
    <w:basedOn w:val="Normal"/>
    <w:semiHidden/>
    <w:rsid w:val="004E5E22"/>
    <w:pPr>
      <w:numPr>
        <w:numId w:val="19"/>
      </w:numPr>
    </w:pPr>
  </w:style>
  <w:style w:type="paragraph" w:styleId="ListNumber5">
    <w:name w:val="List Number 5"/>
    <w:basedOn w:val="Normal"/>
    <w:semiHidden/>
    <w:rsid w:val="004E5E22"/>
    <w:pPr>
      <w:numPr>
        <w:numId w:val="20"/>
      </w:numPr>
    </w:pPr>
  </w:style>
  <w:style w:type="paragraph" w:styleId="MacroText">
    <w:name w:val="macro"/>
    <w:link w:val="MacroTextChar"/>
    <w:semiHidden/>
    <w:rsid w:val="004E5E2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semiHidden/>
    <w:rsid w:val="004E5E2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4E5E22"/>
  </w:style>
  <w:style w:type="paragraph" w:styleId="NormalIndent">
    <w:name w:val="Normal Indent"/>
    <w:basedOn w:val="Normal"/>
    <w:semiHidden/>
    <w:rsid w:val="004E5E22"/>
    <w:pPr>
      <w:ind w:left="720"/>
    </w:pPr>
  </w:style>
  <w:style w:type="paragraph" w:styleId="NoteHeading">
    <w:name w:val="Note Heading"/>
    <w:basedOn w:val="Normal"/>
    <w:next w:val="Normal"/>
    <w:link w:val="NoteHeadingChar"/>
    <w:semiHidden/>
    <w:rsid w:val="004E5E22"/>
  </w:style>
  <w:style w:type="character" w:styleId="PageNumber0">
    <w:name w:val="page number"/>
    <w:basedOn w:val="DefaultParagraphFont"/>
    <w:rsid w:val="004E5E22"/>
  </w:style>
  <w:style w:type="paragraph" w:styleId="PlainText">
    <w:name w:val="Plain Text"/>
    <w:basedOn w:val="Normal"/>
    <w:link w:val="PlainTextChar"/>
    <w:semiHidden/>
    <w:rsid w:val="004E5E22"/>
    <w:rPr>
      <w:rFonts w:ascii="Courier New" w:hAnsi="Courier New" w:cs="Courier New"/>
      <w:szCs w:val="20"/>
    </w:rPr>
  </w:style>
  <w:style w:type="paragraph" w:styleId="Salutation">
    <w:name w:val="Salutation"/>
    <w:basedOn w:val="Normal"/>
    <w:next w:val="Normal"/>
    <w:link w:val="SalutationChar"/>
    <w:semiHidden/>
    <w:rsid w:val="004E5E22"/>
  </w:style>
  <w:style w:type="paragraph" w:styleId="Signature">
    <w:name w:val="Signature"/>
    <w:basedOn w:val="Normal"/>
    <w:link w:val="SignatureChar"/>
    <w:semiHidden/>
    <w:rsid w:val="004E5E22"/>
    <w:pPr>
      <w:ind w:left="4252"/>
    </w:pPr>
  </w:style>
  <w:style w:type="character" w:styleId="Strong">
    <w:name w:val="Strong"/>
    <w:basedOn w:val="DefaultParagraphFont"/>
    <w:rsid w:val="004E5E22"/>
    <w:rPr>
      <w:b/>
      <w:bCs/>
    </w:rPr>
  </w:style>
  <w:style w:type="paragraph" w:styleId="Subtitle">
    <w:name w:val="Subtitle"/>
    <w:basedOn w:val="Normal"/>
    <w:link w:val="SubtitleChar"/>
    <w:rsid w:val="004E5E22"/>
    <w:pPr>
      <w:spacing w:after="60"/>
      <w:jc w:val="center"/>
      <w:outlineLvl w:val="1"/>
    </w:pPr>
    <w:rPr>
      <w:rFonts w:cs="Arial"/>
    </w:rPr>
  </w:style>
  <w:style w:type="table" w:styleId="Table3Deffects1">
    <w:name w:val="Table 3D effects 1"/>
    <w:basedOn w:val="TableNormal"/>
    <w:semiHidden/>
    <w:rsid w:val="004E5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E5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E5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E5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E5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E5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E5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E5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E5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E5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E5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E5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E5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E5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E5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E5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E5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E5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E5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E5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E5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E5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E5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E5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E5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E5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E5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E5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E5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E5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E5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E5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E5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E5E22"/>
    <w:pPr>
      <w:ind w:left="240" w:hanging="240"/>
    </w:pPr>
  </w:style>
  <w:style w:type="paragraph" w:styleId="TableofFigures">
    <w:name w:val="table of figures"/>
    <w:basedOn w:val="Normal"/>
    <w:next w:val="Normal"/>
    <w:semiHidden/>
    <w:rsid w:val="004E5E22"/>
  </w:style>
  <w:style w:type="table" w:styleId="TableProfessional">
    <w:name w:val="Table Professional"/>
    <w:basedOn w:val="TableNormal"/>
    <w:semiHidden/>
    <w:rsid w:val="004E5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E5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E5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E5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E5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E5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E5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E5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E5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E5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0">
    <w:name w:val="Title"/>
    <w:basedOn w:val="Normal"/>
    <w:link w:val="TitleChar"/>
    <w:rsid w:val="004E5E22"/>
    <w:pPr>
      <w:spacing w:before="240" w:after="60"/>
      <w:jc w:val="center"/>
      <w:outlineLvl w:val="0"/>
    </w:pPr>
    <w:rPr>
      <w:rFonts w:cs="Arial"/>
      <w:b/>
      <w:bCs/>
      <w:kern w:val="28"/>
      <w:sz w:val="32"/>
      <w:szCs w:val="32"/>
    </w:rPr>
  </w:style>
  <w:style w:type="paragraph" w:styleId="TOAHeading">
    <w:name w:val="toa heading"/>
    <w:basedOn w:val="Normal"/>
    <w:next w:val="Normal"/>
    <w:semiHidden/>
    <w:rsid w:val="004E5E22"/>
    <w:pPr>
      <w:spacing w:before="120"/>
    </w:pPr>
    <w:rPr>
      <w:rFonts w:cs="Arial"/>
      <w:b/>
      <w:bCs/>
    </w:rPr>
  </w:style>
  <w:style w:type="paragraph" w:styleId="TOC1">
    <w:name w:val="toc 1"/>
    <w:basedOn w:val="Normal0"/>
    <w:next w:val="Bodytext"/>
    <w:semiHidden/>
    <w:rsid w:val="004E5E22"/>
    <w:pPr>
      <w:tabs>
        <w:tab w:val="left" w:pos="454"/>
        <w:tab w:val="right" w:leader="dot" w:pos="7088"/>
      </w:tabs>
    </w:pPr>
  </w:style>
  <w:style w:type="paragraph" w:styleId="TOC2">
    <w:name w:val="toc 2"/>
    <w:basedOn w:val="TOC1"/>
    <w:next w:val="Bodytext"/>
    <w:autoRedefine/>
    <w:semiHidden/>
    <w:rsid w:val="003F281C"/>
    <w:pPr>
      <w:tabs>
        <w:tab w:val="clear" w:pos="454"/>
        <w:tab w:val="left" w:pos="737"/>
      </w:tabs>
      <w:ind w:left="454"/>
    </w:pPr>
  </w:style>
  <w:style w:type="paragraph" w:styleId="TOC3">
    <w:name w:val="toc 3"/>
    <w:basedOn w:val="TOC2"/>
    <w:next w:val="Bodytext"/>
    <w:autoRedefine/>
    <w:semiHidden/>
    <w:rsid w:val="003F281C"/>
    <w:pPr>
      <w:ind w:left="737"/>
    </w:pPr>
  </w:style>
  <w:style w:type="paragraph" w:styleId="TOC4">
    <w:name w:val="toc 4"/>
    <w:basedOn w:val="TOC3"/>
    <w:next w:val="Bodytext"/>
    <w:autoRedefine/>
    <w:semiHidden/>
    <w:rsid w:val="003F281C"/>
    <w:pPr>
      <w:ind w:left="1021"/>
    </w:pPr>
  </w:style>
  <w:style w:type="paragraph" w:styleId="TOC5">
    <w:name w:val="toc 5"/>
    <w:basedOn w:val="Normal"/>
    <w:next w:val="Normal"/>
    <w:autoRedefine/>
    <w:semiHidden/>
    <w:rsid w:val="003F281C"/>
    <w:pPr>
      <w:ind w:left="958"/>
    </w:pPr>
  </w:style>
  <w:style w:type="paragraph" w:styleId="TOC6">
    <w:name w:val="toc 6"/>
    <w:basedOn w:val="Normal"/>
    <w:next w:val="Normal"/>
    <w:autoRedefine/>
    <w:semiHidden/>
    <w:rsid w:val="004E5E22"/>
    <w:pPr>
      <w:ind w:left="1200"/>
    </w:pPr>
  </w:style>
  <w:style w:type="paragraph" w:styleId="TOC7">
    <w:name w:val="toc 7"/>
    <w:basedOn w:val="Normal"/>
    <w:next w:val="Normal"/>
    <w:autoRedefine/>
    <w:semiHidden/>
    <w:rsid w:val="004E5E22"/>
    <w:pPr>
      <w:ind w:left="1440"/>
    </w:pPr>
  </w:style>
  <w:style w:type="paragraph" w:styleId="TOC8">
    <w:name w:val="toc 8"/>
    <w:basedOn w:val="Normal"/>
    <w:next w:val="Normal"/>
    <w:autoRedefine/>
    <w:semiHidden/>
    <w:rsid w:val="004E5E22"/>
    <w:pPr>
      <w:ind w:left="1680"/>
    </w:pPr>
  </w:style>
  <w:style w:type="paragraph" w:styleId="TOC9">
    <w:name w:val="toc 9"/>
    <w:basedOn w:val="Normal"/>
    <w:next w:val="Normal"/>
    <w:autoRedefine/>
    <w:semiHidden/>
    <w:rsid w:val="004E5E22"/>
    <w:pPr>
      <w:ind w:left="1920"/>
    </w:pPr>
  </w:style>
  <w:style w:type="paragraph" w:customStyle="1" w:styleId="Tableheadingct">
    <w:name w:val="_Table heading ct"/>
    <w:basedOn w:val="Tableheadinglf"/>
    <w:qFormat/>
    <w:rsid w:val="0030182B"/>
    <w:pPr>
      <w:ind w:left="28" w:right="0"/>
      <w:jc w:val="center"/>
    </w:pPr>
    <w:rPr>
      <w:rFonts w:cs="Arial"/>
    </w:rPr>
  </w:style>
  <w:style w:type="paragraph" w:customStyle="1" w:styleId="Tabletextct">
    <w:name w:val="_Table text ct"/>
    <w:basedOn w:val="Tabletextlf"/>
    <w:rsid w:val="0059268A"/>
    <w:pPr>
      <w:jc w:val="center"/>
    </w:pPr>
  </w:style>
  <w:style w:type="paragraph" w:customStyle="1" w:styleId="FPMarginHeading">
    <w:name w:val="__FPMarginHeading"/>
    <w:basedOn w:val="Normal"/>
    <w:semiHidden/>
    <w:rsid w:val="00F90BEA"/>
    <w:pPr>
      <w:framePr w:w="2325" w:hSpace="170" w:vSpace="11" w:wrap="around" w:vAnchor="text" w:hAnchor="page" w:xAlign="right" w:y="1"/>
      <w:shd w:val="clear" w:color="auto" w:fill="FFFFFF"/>
      <w:spacing w:line="280" w:lineRule="atLeast"/>
    </w:pPr>
    <w:rPr>
      <w:b/>
      <w:sz w:val="18"/>
    </w:rPr>
  </w:style>
  <w:style w:type="paragraph" w:customStyle="1" w:styleId="Appendixnumberedtext1">
    <w:name w:val="_Appendix numbered text 1"/>
    <w:basedOn w:val="NumberedBodytextindent1"/>
    <w:rsid w:val="004E5E22"/>
    <w:pPr>
      <w:numPr>
        <w:numId w:val="5"/>
      </w:numPr>
      <w:spacing w:line="280" w:lineRule="exact"/>
    </w:pPr>
  </w:style>
  <w:style w:type="paragraph" w:customStyle="1" w:styleId="Summary">
    <w:name w:val="_Summary"/>
    <w:basedOn w:val="Bodytext"/>
    <w:next w:val="Bodytext"/>
    <w:rsid w:val="004E5E22"/>
    <w:pPr>
      <w:keepNext/>
      <w:spacing w:before="720"/>
    </w:pPr>
  </w:style>
  <w:style w:type="paragraph" w:customStyle="1" w:styleId="Additionalsignoff">
    <w:name w:val="_Additional sign off"/>
    <w:basedOn w:val="Jobtitle"/>
    <w:rsid w:val="004E5E22"/>
  </w:style>
  <w:style w:type="paragraph" w:customStyle="1" w:styleId="Appendixheading">
    <w:name w:val="_Appendix heading"/>
    <w:basedOn w:val="Title"/>
    <w:next w:val="Bodytext"/>
    <w:rsid w:val="004E5E22"/>
  </w:style>
  <w:style w:type="paragraph" w:customStyle="1" w:styleId="Bullet3">
    <w:name w:val="_Bullet 3"/>
    <w:basedOn w:val="Normal0"/>
    <w:rsid w:val="008E25B4"/>
    <w:pPr>
      <w:numPr>
        <w:ilvl w:val="2"/>
        <w:numId w:val="35"/>
      </w:numPr>
      <w:spacing w:after="120"/>
    </w:pPr>
  </w:style>
  <w:style w:type="paragraph" w:customStyle="1" w:styleId="Listnumbered1">
    <w:name w:val="_List numbered 1"/>
    <w:basedOn w:val="Normal0"/>
    <w:rsid w:val="004E5E22"/>
    <w:pPr>
      <w:numPr>
        <w:numId w:val="7"/>
      </w:numPr>
    </w:pPr>
  </w:style>
  <w:style w:type="paragraph" w:customStyle="1" w:styleId="Listnumbered2">
    <w:name w:val="_List numbered 2"/>
    <w:basedOn w:val="Normal0"/>
    <w:rsid w:val="004E5E22"/>
    <w:pPr>
      <w:numPr>
        <w:ilvl w:val="1"/>
        <w:numId w:val="7"/>
      </w:numPr>
    </w:pPr>
  </w:style>
  <w:style w:type="paragraph" w:customStyle="1" w:styleId="TOCheading0">
    <w:name w:val="_TOC heading"/>
    <w:basedOn w:val="Heading10"/>
    <w:next w:val="Bodytext"/>
    <w:semiHidden/>
    <w:rsid w:val="004E5E22"/>
    <w:pPr>
      <w:keepNext w:val="0"/>
      <w:pageBreakBefore/>
    </w:pPr>
  </w:style>
  <w:style w:type="paragraph" w:customStyle="1" w:styleId="TOCheadingappendix">
    <w:name w:val="_TOC heading appendix"/>
    <w:basedOn w:val="TOCheading0"/>
    <w:next w:val="Bodytext"/>
    <w:semiHidden/>
    <w:rsid w:val="004E5E22"/>
    <w:pPr>
      <w:pageBreakBefore w:val="0"/>
      <w:spacing w:before="300"/>
    </w:pPr>
  </w:style>
  <w:style w:type="numbering" w:customStyle="1" w:styleId="ListBullet0">
    <w:name w:val="__List Bullet"/>
    <w:basedOn w:val="NoList"/>
    <w:rsid w:val="008E25B4"/>
    <w:pPr>
      <w:numPr>
        <w:numId w:val="22"/>
      </w:numPr>
    </w:pPr>
  </w:style>
  <w:style w:type="numbering" w:customStyle="1" w:styleId="ListBulletlast">
    <w:name w:val="__List Bullet last"/>
    <w:basedOn w:val="NoList"/>
    <w:semiHidden/>
    <w:rsid w:val="004E5E22"/>
    <w:pPr>
      <w:numPr>
        <w:numId w:val="1"/>
      </w:numPr>
    </w:pPr>
  </w:style>
  <w:style w:type="paragraph" w:customStyle="1" w:styleId="Listnumbered3">
    <w:name w:val="_List numbered 3"/>
    <w:basedOn w:val="Normal0"/>
    <w:semiHidden/>
    <w:rsid w:val="004E5E22"/>
    <w:pPr>
      <w:numPr>
        <w:ilvl w:val="2"/>
        <w:numId w:val="7"/>
      </w:numPr>
    </w:pPr>
  </w:style>
  <w:style w:type="paragraph" w:customStyle="1" w:styleId="Appendixnumberedtext2">
    <w:name w:val="_Appendix numbered text 2"/>
    <w:basedOn w:val="NumberedBodytextindent2"/>
    <w:rsid w:val="004E5E22"/>
    <w:pPr>
      <w:numPr>
        <w:numId w:val="5"/>
      </w:numPr>
      <w:spacing w:line="280" w:lineRule="exact"/>
    </w:pPr>
  </w:style>
  <w:style w:type="paragraph" w:customStyle="1" w:styleId="Appendixnumberedtext3">
    <w:name w:val="_Appendix numbered text 3"/>
    <w:basedOn w:val="NumberedBodytextindent3"/>
    <w:rsid w:val="004E5E22"/>
    <w:pPr>
      <w:numPr>
        <w:numId w:val="5"/>
      </w:numPr>
      <w:spacing w:line="280" w:lineRule="exact"/>
    </w:pPr>
  </w:style>
  <w:style w:type="paragraph" w:customStyle="1" w:styleId="Footer0">
    <w:name w:val="__Footer"/>
    <w:semiHidden/>
    <w:rsid w:val="004E5E22"/>
    <w:pPr>
      <w:framePr w:wrap="around" w:vAnchor="page" w:hAnchor="page" w:x="11568" w:y="11194"/>
      <w:spacing w:line="160" w:lineRule="exact"/>
      <w:jc w:val="right"/>
    </w:pPr>
    <w:rPr>
      <w:rFonts w:ascii="Arial" w:hAnsi="Arial"/>
      <w:color w:val="684F40"/>
      <w:sz w:val="14"/>
      <w:szCs w:val="24"/>
    </w:rPr>
  </w:style>
  <w:style w:type="paragraph" w:customStyle="1" w:styleId="SECTIONOneColumnPage">
    <w:name w:val="__SECTION OneColumnPage"/>
    <w:basedOn w:val="Normal0"/>
    <w:next w:val="Heading10"/>
    <w:semiHidden/>
    <w:rsid w:val="004E5E22"/>
    <w:pPr>
      <w:framePr w:w="6" w:h="6" w:hRule="exact" w:wrap="around" w:vAnchor="page" w:hAnchor="page" w:x="17011" w:y="1"/>
      <w:spacing w:line="14" w:lineRule="exact"/>
    </w:pPr>
    <w:rPr>
      <w:sz w:val="2"/>
    </w:rPr>
  </w:style>
  <w:style w:type="character" w:customStyle="1" w:styleId="BodytextChar">
    <w:name w:val="_Body text Char"/>
    <w:link w:val="Bodytext"/>
    <w:rsid w:val="009317CE"/>
    <w:rPr>
      <w:rFonts w:ascii="Arial" w:hAnsi="Arial"/>
      <w:sz w:val="18"/>
      <w:szCs w:val="24"/>
    </w:rPr>
  </w:style>
  <w:style w:type="paragraph" w:customStyle="1" w:styleId="Appendixnumberedheading1">
    <w:name w:val="_Appendix numbered heading 1"/>
    <w:basedOn w:val="Heading10"/>
    <w:next w:val="Bodytext"/>
    <w:rsid w:val="004E5E22"/>
    <w:pPr>
      <w:keepLines w:val="0"/>
      <w:numPr>
        <w:numId w:val="5"/>
      </w:numPr>
      <w:spacing w:line="280" w:lineRule="exact"/>
    </w:pPr>
  </w:style>
  <w:style w:type="paragraph" w:customStyle="1" w:styleId="Pagerunninglandscape">
    <w:name w:val="__Page# running landscape"/>
    <w:basedOn w:val="Pagerunning"/>
    <w:semiHidden/>
    <w:rsid w:val="004E5E22"/>
    <w:pPr>
      <w:framePr w:wrap="around" w:y="2711"/>
    </w:pPr>
  </w:style>
  <w:style w:type="paragraph" w:customStyle="1" w:styleId="Runningtitlelandscape">
    <w:name w:val="__Running title landscape"/>
    <w:basedOn w:val="Normal0"/>
    <w:semiHidden/>
    <w:rsid w:val="007604C9"/>
    <w:pPr>
      <w:framePr w:w="2325" w:hSpace="170" w:wrap="around" w:vAnchor="page" w:hAnchor="page" w:xAlign="right" w:y="2156"/>
      <w:shd w:val="clear" w:color="auto" w:fill="FFFFFF"/>
    </w:pPr>
    <w:rPr>
      <w:b/>
    </w:rPr>
  </w:style>
  <w:style w:type="paragraph" w:customStyle="1" w:styleId="Appendixnumberedheading2">
    <w:name w:val="_Appendix numbered heading 2"/>
    <w:basedOn w:val="Appendixnumberedtext1"/>
    <w:next w:val="Bodytextindent2"/>
    <w:rsid w:val="00DC51B7"/>
    <w:pPr>
      <w:keepNext/>
      <w:tabs>
        <w:tab w:val="clear" w:pos="454"/>
        <w:tab w:val="left" w:pos="737"/>
      </w:tabs>
      <w:spacing w:after="120"/>
      <w:ind w:left="737" w:hanging="737"/>
    </w:pPr>
    <w:rPr>
      <w:b/>
      <w:color w:val="00A3C7"/>
    </w:rPr>
  </w:style>
  <w:style w:type="paragraph" w:customStyle="1" w:styleId="Tablespaceafter">
    <w:name w:val="__Table spaceafter"/>
    <w:basedOn w:val="Normal0"/>
    <w:semiHidden/>
    <w:rsid w:val="004E5E22"/>
  </w:style>
  <w:style w:type="paragraph" w:customStyle="1" w:styleId="Numberedheading1">
    <w:name w:val="_Numbered heading 1"/>
    <w:basedOn w:val="NumberedBodytextindent1"/>
    <w:next w:val="Bodytext"/>
    <w:qFormat/>
    <w:rsid w:val="0030182B"/>
    <w:pPr>
      <w:keepNext/>
      <w:numPr>
        <w:ilvl w:val="0"/>
      </w:numPr>
      <w:spacing w:after="120"/>
    </w:pPr>
    <w:rPr>
      <w:b/>
      <w:color w:val="00A3C7"/>
    </w:rPr>
  </w:style>
  <w:style w:type="paragraph" w:customStyle="1" w:styleId="Appendixnumberedheading3">
    <w:name w:val="_Appendix numbered heading 3"/>
    <w:basedOn w:val="Appendixnumberedtext2"/>
    <w:next w:val="Bodytextindent3"/>
    <w:rsid w:val="00DC51B7"/>
    <w:pPr>
      <w:keepNext/>
      <w:tabs>
        <w:tab w:val="clear" w:pos="737"/>
        <w:tab w:val="left" w:pos="1021"/>
      </w:tabs>
      <w:spacing w:after="120"/>
      <w:ind w:left="1021" w:hanging="1021"/>
    </w:pPr>
    <w:rPr>
      <w:b/>
      <w:color w:val="00A3C7"/>
    </w:rPr>
  </w:style>
  <w:style w:type="paragraph" w:customStyle="1" w:styleId="Appendixtitle">
    <w:name w:val="_Appendix title"/>
    <w:basedOn w:val="Normal0"/>
    <w:next w:val="Bodytext"/>
    <w:rsid w:val="007604C9"/>
    <w:pPr>
      <w:framePr w:w="2325" w:hSpace="170" w:wrap="around" w:vAnchor="text" w:hAnchor="page" w:xAlign="right" w:y="12"/>
      <w:shd w:val="clear" w:color="auto" w:fill="FFFFFF"/>
    </w:pPr>
    <w:rPr>
      <w:b/>
    </w:rPr>
  </w:style>
  <w:style w:type="paragraph" w:customStyle="1" w:styleId="Numberedheading2">
    <w:name w:val="_Numbered heading 2"/>
    <w:basedOn w:val="NumberedBodytextindent1"/>
    <w:next w:val="Bodytextindent2"/>
    <w:rsid w:val="00794D73"/>
    <w:pPr>
      <w:keepNext/>
      <w:tabs>
        <w:tab w:val="clear" w:pos="454"/>
        <w:tab w:val="left" w:pos="737"/>
      </w:tabs>
      <w:spacing w:after="120"/>
      <w:ind w:left="737" w:hanging="737"/>
    </w:pPr>
    <w:rPr>
      <w:b/>
      <w:color w:val="00A3C7"/>
    </w:rPr>
  </w:style>
  <w:style w:type="numbering" w:customStyle="1" w:styleId="Appendixnumberedlist">
    <w:name w:val="__Appendix numbered list"/>
    <w:basedOn w:val="Listnumbered0"/>
    <w:semiHidden/>
    <w:rsid w:val="004E5E22"/>
    <w:pPr>
      <w:numPr>
        <w:numId w:val="4"/>
      </w:numPr>
    </w:pPr>
  </w:style>
  <w:style w:type="paragraph" w:customStyle="1" w:styleId="Runningtitleportrait">
    <w:name w:val="__Running title portrait"/>
    <w:basedOn w:val="Normal0"/>
    <w:semiHidden/>
    <w:rsid w:val="007604C9"/>
    <w:pPr>
      <w:framePr w:w="2325" w:hSpace="170" w:wrap="around" w:vAnchor="page" w:hAnchor="page" w:xAlign="right" w:y="2751"/>
      <w:shd w:val="clear" w:color="auto" w:fill="FFFFFF"/>
      <w:spacing w:line="280" w:lineRule="exact"/>
    </w:pPr>
    <w:rPr>
      <w:b/>
    </w:rPr>
  </w:style>
  <w:style w:type="paragraph" w:customStyle="1" w:styleId="Tableheadingblue">
    <w:name w:val="_Table heading blue"/>
    <w:basedOn w:val="Normal"/>
    <w:rsid w:val="00F90BEA"/>
    <w:pPr>
      <w:keepNext/>
      <w:spacing w:before="30" w:after="90" w:line="280" w:lineRule="atLeast"/>
      <w:ind w:left="113" w:right="113"/>
    </w:pPr>
    <w:rPr>
      <w:b/>
      <w:color w:val="00A3C7"/>
      <w:sz w:val="18"/>
    </w:rPr>
  </w:style>
  <w:style w:type="paragraph" w:customStyle="1" w:styleId="Numberedheading3">
    <w:name w:val="_Numbered heading 3"/>
    <w:basedOn w:val="NumberedBodytextindent2"/>
    <w:next w:val="Bodytextindent3"/>
    <w:rsid w:val="00794D73"/>
    <w:pPr>
      <w:keepNext/>
      <w:tabs>
        <w:tab w:val="clear" w:pos="737"/>
        <w:tab w:val="left" w:pos="1021"/>
      </w:tabs>
      <w:spacing w:after="120"/>
      <w:ind w:left="1021" w:hanging="1021"/>
    </w:pPr>
    <w:rPr>
      <w:b/>
      <w:color w:val="00A3C7"/>
    </w:rPr>
  </w:style>
  <w:style w:type="paragraph" w:customStyle="1" w:styleId="baseMarginFrame">
    <w:name w:val="___base MarginFrame"/>
    <w:basedOn w:val="Normal0"/>
    <w:semiHidden/>
    <w:rsid w:val="005D2882"/>
    <w:pPr>
      <w:framePr w:w="2325" w:hSpace="170" w:wrap="around" w:vAnchor="text" w:hAnchor="page" w:xAlign="right" w:y="29"/>
      <w:shd w:val="clear" w:color="auto" w:fill="FFFFFF"/>
    </w:pPr>
    <w:rPr>
      <w:b/>
    </w:rPr>
  </w:style>
  <w:style w:type="paragraph" w:customStyle="1" w:styleId="Tabletextrt">
    <w:name w:val="_Table text rt"/>
    <w:basedOn w:val="Tabletextlf"/>
    <w:rsid w:val="0059268A"/>
    <w:pPr>
      <w:jc w:val="right"/>
    </w:pPr>
  </w:style>
  <w:style w:type="paragraph" w:styleId="Bibliography">
    <w:name w:val="Bibliography"/>
    <w:basedOn w:val="Normal"/>
    <w:next w:val="Normal"/>
    <w:uiPriority w:val="37"/>
    <w:semiHidden/>
    <w:unhideWhenUsed/>
    <w:rsid w:val="00AE1DD5"/>
  </w:style>
  <w:style w:type="character" w:styleId="BookTitle">
    <w:name w:val="Book Title"/>
    <w:basedOn w:val="DefaultParagraphFont"/>
    <w:uiPriority w:val="33"/>
    <w:semiHidden/>
    <w:rsid w:val="00AE1DD5"/>
    <w:rPr>
      <w:b/>
      <w:bCs/>
      <w:smallCaps/>
      <w:spacing w:val="5"/>
    </w:rPr>
  </w:style>
  <w:style w:type="table" w:styleId="ColorfulGrid">
    <w:name w:val="Colorful Grid"/>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FFB3D1" w:themeFill="accent1" w:themeFillTint="33"/>
    </w:tcPr>
    <w:tblStylePr w:type="firstRow">
      <w:rPr>
        <w:b/>
        <w:bCs/>
      </w:rPr>
      <w:tblPr/>
      <w:tcPr>
        <w:shd w:val="clear" w:color="auto" w:fill="FF67A3" w:themeFill="accent1" w:themeFillTint="66"/>
      </w:tcPr>
    </w:tblStylePr>
    <w:tblStylePr w:type="lastRow">
      <w:rPr>
        <w:b/>
        <w:bCs/>
        <w:color w:val="000000" w:themeColor="text1"/>
      </w:rPr>
      <w:tblPr/>
      <w:tcPr>
        <w:shd w:val="clear" w:color="auto" w:fill="FF67A3" w:themeFill="accent1" w:themeFillTint="66"/>
      </w:tcPr>
    </w:tblStylePr>
    <w:tblStylePr w:type="firstCol">
      <w:rPr>
        <w:color w:val="FFFFFF" w:themeColor="background1"/>
      </w:rPr>
      <w:tblPr/>
      <w:tcPr>
        <w:shd w:val="clear" w:color="auto" w:fill="620026" w:themeFill="accent1" w:themeFillShade="BF"/>
      </w:tcPr>
    </w:tblStylePr>
    <w:tblStylePr w:type="lastCol">
      <w:rPr>
        <w:color w:val="FFFFFF" w:themeColor="background1"/>
      </w:rPr>
      <w:tblPr/>
      <w:tcPr>
        <w:shd w:val="clear" w:color="auto" w:fill="620026" w:themeFill="accent1" w:themeFillShade="BF"/>
      </w:tcPr>
    </w:tblStylePr>
    <w:tblStylePr w:type="band1Vert">
      <w:tblPr/>
      <w:tcPr>
        <w:shd w:val="clear" w:color="auto" w:fill="FF428C" w:themeFill="accent1" w:themeFillTint="7F"/>
      </w:tcPr>
    </w:tblStylePr>
    <w:tblStylePr w:type="band1Horz">
      <w:tblPr/>
      <w:tcPr>
        <w:shd w:val="clear" w:color="auto" w:fill="FF428C" w:themeFill="accent1" w:themeFillTint="7F"/>
      </w:tcPr>
    </w:tblStylePr>
  </w:style>
  <w:style w:type="table" w:styleId="ColorfulGrid-Accent2">
    <w:name w:val="Colorful Grid Accent 2"/>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F8DCB9" w:themeFill="accent2" w:themeFillTint="33"/>
    </w:tcPr>
    <w:tblStylePr w:type="firstRow">
      <w:rPr>
        <w:b/>
        <w:bCs/>
      </w:rPr>
      <w:tblPr/>
      <w:tcPr>
        <w:shd w:val="clear" w:color="auto" w:fill="F2B973" w:themeFill="accent2" w:themeFillTint="66"/>
      </w:tcPr>
    </w:tblStylePr>
    <w:tblStylePr w:type="lastRow">
      <w:rPr>
        <w:b/>
        <w:bCs/>
        <w:color w:val="000000" w:themeColor="text1"/>
      </w:rPr>
      <w:tblPr/>
      <w:tcPr>
        <w:shd w:val="clear" w:color="auto" w:fill="F2B973" w:themeFill="accent2" w:themeFillTint="66"/>
      </w:tcPr>
    </w:tblStylePr>
    <w:tblStylePr w:type="firstCol">
      <w:rPr>
        <w:color w:val="FFFFFF" w:themeColor="background1"/>
      </w:rPr>
      <w:tblPr/>
      <w:tcPr>
        <w:shd w:val="clear" w:color="auto" w:fill="583408" w:themeFill="accent2" w:themeFillShade="BF"/>
      </w:tcPr>
    </w:tblStylePr>
    <w:tblStylePr w:type="lastCol">
      <w:rPr>
        <w:color w:val="FFFFFF" w:themeColor="background1"/>
      </w:rPr>
      <w:tblPr/>
      <w:tcPr>
        <w:shd w:val="clear" w:color="auto" w:fill="583408" w:themeFill="accent2" w:themeFillShade="BF"/>
      </w:tcPr>
    </w:tblStylePr>
    <w:tblStylePr w:type="band1Vert">
      <w:tblPr/>
      <w:tcPr>
        <w:shd w:val="clear" w:color="auto" w:fill="EEA851" w:themeFill="accent2" w:themeFillTint="7F"/>
      </w:tcPr>
    </w:tblStylePr>
    <w:tblStylePr w:type="band1Horz">
      <w:tblPr/>
      <w:tcPr>
        <w:shd w:val="clear" w:color="auto" w:fill="EEA851" w:themeFill="accent2" w:themeFillTint="7F"/>
      </w:tcPr>
    </w:tblStylePr>
  </w:style>
  <w:style w:type="table" w:styleId="ColorfulGrid-Accent3">
    <w:name w:val="Colorful Grid Accent 3"/>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EBF6EB" w:themeFill="accent3" w:themeFillTint="33"/>
    </w:tcPr>
    <w:tblStylePr w:type="firstRow">
      <w:rPr>
        <w:b/>
        <w:bCs/>
      </w:rPr>
      <w:tblPr/>
      <w:tcPr>
        <w:shd w:val="clear" w:color="auto" w:fill="D7EDD8" w:themeFill="accent3" w:themeFillTint="66"/>
      </w:tcPr>
    </w:tblStylePr>
    <w:tblStylePr w:type="lastRow">
      <w:rPr>
        <w:b/>
        <w:bCs/>
        <w:color w:val="000000" w:themeColor="text1"/>
      </w:rPr>
      <w:tblPr/>
      <w:tcPr>
        <w:shd w:val="clear" w:color="auto" w:fill="D7EDD8" w:themeFill="accent3" w:themeFillTint="66"/>
      </w:tcPr>
    </w:tblStylePr>
    <w:tblStylePr w:type="firstCol">
      <w:rPr>
        <w:color w:val="FFFFFF" w:themeColor="background1"/>
      </w:rPr>
      <w:tblPr/>
      <w:tcPr>
        <w:shd w:val="clear" w:color="auto" w:fill="5DB562" w:themeFill="accent3" w:themeFillShade="BF"/>
      </w:tcPr>
    </w:tblStylePr>
    <w:tblStylePr w:type="lastCol">
      <w:rPr>
        <w:color w:val="FFFFFF" w:themeColor="background1"/>
      </w:rPr>
      <w:tblPr/>
      <w:tcPr>
        <w:shd w:val="clear" w:color="auto" w:fill="5DB562" w:themeFill="accent3" w:themeFillShade="BF"/>
      </w:tcPr>
    </w:tblStylePr>
    <w:tblStylePr w:type="band1Vert">
      <w:tblPr/>
      <w:tcPr>
        <w:shd w:val="clear" w:color="auto" w:fill="CEE8CF" w:themeFill="accent3" w:themeFillTint="7F"/>
      </w:tcPr>
    </w:tblStylePr>
    <w:tblStylePr w:type="band1Horz">
      <w:tblPr/>
      <w:tcPr>
        <w:shd w:val="clear" w:color="auto" w:fill="CEE8CF" w:themeFill="accent3" w:themeFillTint="7F"/>
      </w:tcPr>
    </w:tblStylePr>
  </w:style>
  <w:style w:type="table" w:styleId="ColorfulGrid-Accent4">
    <w:name w:val="Colorful Grid Accent 4"/>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ACD5FF" w:themeFill="accent4" w:themeFillTint="33"/>
    </w:tcPr>
    <w:tblStylePr w:type="firstRow">
      <w:rPr>
        <w:b/>
        <w:bCs/>
      </w:rPr>
      <w:tblPr/>
      <w:tcPr>
        <w:shd w:val="clear" w:color="auto" w:fill="59ABFF" w:themeFill="accent4" w:themeFillTint="66"/>
      </w:tcPr>
    </w:tblStylePr>
    <w:tblStylePr w:type="lastRow">
      <w:rPr>
        <w:b/>
        <w:bCs/>
        <w:color w:val="000000" w:themeColor="text1"/>
      </w:rPr>
      <w:tblPr/>
      <w:tcPr>
        <w:shd w:val="clear" w:color="auto" w:fill="59ABFF" w:themeFill="accent4" w:themeFillTint="66"/>
      </w:tcPr>
    </w:tblStylePr>
    <w:tblStylePr w:type="firstCol">
      <w:rPr>
        <w:color w:val="FFFFFF" w:themeColor="background1"/>
      </w:rPr>
      <w:tblPr/>
      <w:tcPr>
        <w:shd w:val="clear" w:color="auto" w:fill="002347" w:themeFill="accent4" w:themeFillShade="BF"/>
      </w:tcPr>
    </w:tblStylePr>
    <w:tblStylePr w:type="lastCol">
      <w:rPr>
        <w:color w:val="FFFFFF" w:themeColor="background1"/>
      </w:rPr>
      <w:tblPr/>
      <w:tcPr>
        <w:shd w:val="clear" w:color="auto" w:fill="002347" w:themeFill="accent4" w:themeFillShade="BF"/>
      </w:tcPr>
    </w:tblStylePr>
    <w:tblStylePr w:type="band1Vert">
      <w:tblPr/>
      <w:tcPr>
        <w:shd w:val="clear" w:color="auto" w:fill="3096FF" w:themeFill="accent4" w:themeFillTint="7F"/>
      </w:tcPr>
    </w:tblStylePr>
    <w:tblStylePr w:type="band1Horz">
      <w:tblPr/>
      <w:tcPr>
        <w:shd w:val="clear" w:color="auto" w:fill="3096FF" w:themeFill="accent4" w:themeFillTint="7F"/>
      </w:tcPr>
    </w:tblStylePr>
  </w:style>
  <w:style w:type="table" w:styleId="ColorfulGrid-Accent5">
    <w:name w:val="Colorful Grid Accent 5"/>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FDEBEB" w:themeFill="accent5" w:themeFillTint="33"/>
    </w:tcPr>
    <w:tblStylePr w:type="firstRow">
      <w:rPr>
        <w:b/>
        <w:bCs/>
      </w:rPr>
      <w:tblPr/>
      <w:tcPr>
        <w:shd w:val="clear" w:color="auto" w:fill="FBD8D8" w:themeFill="accent5" w:themeFillTint="66"/>
      </w:tcPr>
    </w:tblStylePr>
    <w:tblStylePr w:type="lastRow">
      <w:rPr>
        <w:b/>
        <w:bCs/>
        <w:color w:val="000000" w:themeColor="text1"/>
      </w:rPr>
      <w:tblPr/>
      <w:tcPr>
        <w:shd w:val="clear" w:color="auto" w:fill="FBD8D8" w:themeFill="accent5" w:themeFillTint="66"/>
      </w:tcPr>
    </w:tblStylePr>
    <w:tblStylePr w:type="firstCol">
      <w:rPr>
        <w:color w:val="FFFFFF" w:themeColor="background1"/>
      </w:rPr>
      <w:tblPr/>
      <w:tcPr>
        <w:shd w:val="clear" w:color="auto" w:fill="ED4242" w:themeFill="accent5" w:themeFillShade="BF"/>
      </w:tcPr>
    </w:tblStylePr>
    <w:tblStylePr w:type="lastCol">
      <w:rPr>
        <w:color w:val="FFFFFF" w:themeColor="background1"/>
      </w:rPr>
      <w:tblPr/>
      <w:tcPr>
        <w:shd w:val="clear" w:color="auto" w:fill="ED4242" w:themeFill="accent5" w:themeFillShade="BF"/>
      </w:tcPr>
    </w:tblStylePr>
    <w:tblStylePr w:type="band1Vert">
      <w:tblPr/>
      <w:tcPr>
        <w:shd w:val="clear" w:color="auto" w:fill="FACFCF" w:themeFill="accent5" w:themeFillTint="7F"/>
      </w:tcPr>
    </w:tblStylePr>
    <w:tblStylePr w:type="band1Horz">
      <w:tblPr/>
      <w:tcPr>
        <w:shd w:val="clear" w:color="auto" w:fill="FACFCF" w:themeFill="accent5" w:themeFillTint="7F"/>
      </w:tcPr>
    </w:tblStylePr>
  </w:style>
  <w:style w:type="table" w:styleId="ColorfulGrid-Accent6">
    <w:name w:val="Colorful Grid Accent 6"/>
    <w:basedOn w:val="TableNormal"/>
    <w:uiPriority w:val="73"/>
    <w:rsid w:val="00AE1DD5"/>
    <w:rPr>
      <w:color w:val="000000" w:themeColor="text1"/>
    </w:rPr>
    <w:tblPr>
      <w:tblStyleRowBandSize w:val="1"/>
      <w:tblStyleColBandSize w:val="1"/>
      <w:tblBorders>
        <w:insideH w:val="single" w:sz="4" w:space="0" w:color="FFFFFF" w:themeColor="background1"/>
      </w:tblBorders>
    </w:tblPr>
    <w:tcPr>
      <w:shd w:val="clear" w:color="auto" w:fill="E5DAD4" w:themeFill="accent6" w:themeFillTint="33"/>
    </w:tcPr>
    <w:tblStylePr w:type="firstRow">
      <w:rPr>
        <w:b/>
        <w:bCs/>
      </w:rPr>
      <w:tblPr/>
      <w:tcPr>
        <w:shd w:val="clear" w:color="auto" w:fill="CAB6AA" w:themeFill="accent6" w:themeFillTint="66"/>
      </w:tcPr>
    </w:tblStylePr>
    <w:tblStylePr w:type="lastRow">
      <w:rPr>
        <w:b/>
        <w:bCs/>
        <w:color w:val="000000" w:themeColor="text1"/>
      </w:rPr>
      <w:tblPr/>
      <w:tcPr>
        <w:shd w:val="clear" w:color="auto" w:fill="CAB6AA" w:themeFill="accent6" w:themeFillTint="66"/>
      </w:tcPr>
    </w:tblStylePr>
    <w:tblStylePr w:type="firstCol">
      <w:rPr>
        <w:color w:val="FFFFFF" w:themeColor="background1"/>
      </w:rPr>
      <w:tblPr/>
      <w:tcPr>
        <w:shd w:val="clear" w:color="auto" w:fill="4D3B30" w:themeFill="accent6" w:themeFillShade="BF"/>
      </w:tcPr>
    </w:tblStylePr>
    <w:tblStylePr w:type="lastCol">
      <w:rPr>
        <w:color w:val="FFFFFF" w:themeColor="background1"/>
      </w:rPr>
      <w:tblPr/>
      <w:tcPr>
        <w:shd w:val="clear" w:color="auto" w:fill="4D3B30" w:themeFill="accent6" w:themeFillShade="BF"/>
      </w:tcPr>
    </w:tblStylePr>
    <w:tblStylePr w:type="band1Vert">
      <w:tblPr/>
      <w:tcPr>
        <w:shd w:val="clear" w:color="auto" w:fill="BEA495" w:themeFill="accent6" w:themeFillTint="7F"/>
      </w:tcPr>
    </w:tblStylePr>
    <w:tblStylePr w:type="band1Horz">
      <w:tblPr/>
      <w:tcPr>
        <w:shd w:val="clear" w:color="auto" w:fill="BEA495" w:themeFill="accent6" w:themeFillTint="7F"/>
      </w:tcPr>
    </w:tblStylePr>
  </w:style>
  <w:style w:type="table" w:styleId="ColorfulList">
    <w:name w:val="Colorful List"/>
    <w:basedOn w:val="TableNormal"/>
    <w:uiPriority w:val="72"/>
    <w:rsid w:val="00AE1D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3808" w:themeFill="accent2" w:themeFillShade="CC"/>
      </w:tcPr>
    </w:tblStylePr>
    <w:tblStylePr w:type="lastRow">
      <w:rPr>
        <w:b/>
        <w:bCs/>
        <w:color w:val="5E38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E1DD5"/>
    <w:rPr>
      <w:color w:val="000000" w:themeColor="text1"/>
    </w:rPr>
    <w:tblPr>
      <w:tblStyleRowBandSize w:val="1"/>
      <w:tblStyleColBandSize w:val="1"/>
    </w:tblPr>
    <w:tcPr>
      <w:shd w:val="clear" w:color="auto" w:fill="FFD9E8" w:themeFill="accent1" w:themeFillTint="19"/>
    </w:tcPr>
    <w:tblStylePr w:type="firstRow">
      <w:rPr>
        <w:b/>
        <w:bCs/>
        <w:color w:val="FFFFFF" w:themeColor="background1"/>
      </w:rPr>
      <w:tblPr/>
      <w:tcPr>
        <w:tcBorders>
          <w:bottom w:val="single" w:sz="12" w:space="0" w:color="FFFFFF" w:themeColor="background1"/>
        </w:tcBorders>
        <w:shd w:val="clear" w:color="auto" w:fill="5E3808" w:themeFill="accent2" w:themeFillShade="CC"/>
      </w:tcPr>
    </w:tblStylePr>
    <w:tblStylePr w:type="lastRow">
      <w:rPr>
        <w:b/>
        <w:bCs/>
        <w:color w:val="5E38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1C6" w:themeFill="accent1" w:themeFillTint="3F"/>
      </w:tcPr>
    </w:tblStylePr>
    <w:tblStylePr w:type="band1Horz">
      <w:tblPr/>
      <w:tcPr>
        <w:shd w:val="clear" w:color="auto" w:fill="FFB3D1" w:themeFill="accent1" w:themeFillTint="33"/>
      </w:tcPr>
    </w:tblStylePr>
  </w:style>
  <w:style w:type="table" w:styleId="ColorfulList-Accent2">
    <w:name w:val="Colorful List Accent 2"/>
    <w:basedOn w:val="TableNormal"/>
    <w:uiPriority w:val="72"/>
    <w:rsid w:val="00AE1DD5"/>
    <w:rPr>
      <w:color w:val="000000" w:themeColor="text1"/>
    </w:rPr>
    <w:tblPr>
      <w:tblStyleRowBandSize w:val="1"/>
      <w:tblStyleColBandSize w:val="1"/>
    </w:tblPr>
    <w:tcPr>
      <w:shd w:val="clear" w:color="auto" w:fill="FBEDDC" w:themeFill="accent2" w:themeFillTint="19"/>
    </w:tcPr>
    <w:tblStylePr w:type="firstRow">
      <w:rPr>
        <w:b/>
        <w:bCs/>
        <w:color w:val="FFFFFF" w:themeColor="background1"/>
      </w:rPr>
      <w:tblPr/>
      <w:tcPr>
        <w:tcBorders>
          <w:bottom w:val="single" w:sz="12" w:space="0" w:color="FFFFFF" w:themeColor="background1"/>
        </w:tcBorders>
        <w:shd w:val="clear" w:color="auto" w:fill="5E3808" w:themeFill="accent2" w:themeFillShade="CC"/>
      </w:tcPr>
    </w:tblStylePr>
    <w:tblStylePr w:type="lastRow">
      <w:rPr>
        <w:b/>
        <w:bCs/>
        <w:color w:val="5E38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A8" w:themeFill="accent2" w:themeFillTint="3F"/>
      </w:tcPr>
    </w:tblStylePr>
    <w:tblStylePr w:type="band1Horz">
      <w:tblPr/>
      <w:tcPr>
        <w:shd w:val="clear" w:color="auto" w:fill="F8DCB9" w:themeFill="accent2" w:themeFillTint="33"/>
      </w:tcPr>
    </w:tblStylePr>
  </w:style>
  <w:style w:type="table" w:styleId="ColorfulList-Accent3">
    <w:name w:val="Colorful List Accent 3"/>
    <w:basedOn w:val="TableNormal"/>
    <w:uiPriority w:val="72"/>
    <w:rsid w:val="00AE1DD5"/>
    <w:rPr>
      <w:color w:val="000000" w:themeColor="text1"/>
    </w:rPr>
    <w:tblPr>
      <w:tblStyleRowBandSize w:val="1"/>
      <w:tblStyleColBandSize w:val="1"/>
    </w:tblPr>
    <w:tcPr>
      <w:shd w:val="clear" w:color="auto" w:fill="F5FAF5" w:themeFill="accent3" w:themeFillTint="19"/>
    </w:tcPr>
    <w:tblStylePr w:type="firstRow">
      <w:rPr>
        <w:b/>
        <w:bCs/>
        <w:color w:val="FFFFFF" w:themeColor="background1"/>
      </w:rPr>
      <w:tblPr/>
      <w:tcPr>
        <w:tcBorders>
          <w:bottom w:val="single" w:sz="12" w:space="0" w:color="FFFFFF" w:themeColor="background1"/>
        </w:tcBorders>
        <w:shd w:val="clear" w:color="auto" w:fill="00254C" w:themeFill="accent4" w:themeFillShade="CC"/>
      </w:tcPr>
    </w:tblStylePr>
    <w:tblStylePr w:type="lastRow">
      <w:rPr>
        <w:b/>
        <w:bCs/>
        <w:color w:val="0025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4E7" w:themeFill="accent3" w:themeFillTint="3F"/>
      </w:tcPr>
    </w:tblStylePr>
    <w:tblStylePr w:type="band1Horz">
      <w:tblPr/>
      <w:tcPr>
        <w:shd w:val="clear" w:color="auto" w:fill="EBF6EB" w:themeFill="accent3" w:themeFillTint="33"/>
      </w:tcPr>
    </w:tblStylePr>
  </w:style>
  <w:style w:type="table" w:styleId="ColorfulList-Accent4">
    <w:name w:val="Colorful List Accent 4"/>
    <w:basedOn w:val="TableNormal"/>
    <w:uiPriority w:val="72"/>
    <w:rsid w:val="00AE1DD5"/>
    <w:rPr>
      <w:color w:val="000000" w:themeColor="text1"/>
    </w:rPr>
    <w:tblPr>
      <w:tblStyleRowBandSize w:val="1"/>
      <w:tblStyleColBandSize w:val="1"/>
    </w:tblPr>
    <w:tcPr>
      <w:shd w:val="clear" w:color="auto" w:fill="D6EAFF" w:themeFill="accent4" w:themeFillTint="19"/>
    </w:tcPr>
    <w:tblStylePr w:type="firstRow">
      <w:rPr>
        <w:b/>
        <w:bCs/>
        <w:color w:val="FFFFFF" w:themeColor="background1"/>
      </w:rPr>
      <w:tblPr/>
      <w:tcPr>
        <w:tcBorders>
          <w:bottom w:val="single" w:sz="12" w:space="0" w:color="FFFFFF" w:themeColor="background1"/>
        </w:tcBorders>
        <w:shd w:val="clear" w:color="auto" w:fill="6ABA6E" w:themeFill="accent3" w:themeFillShade="CC"/>
      </w:tcPr>
    </w:tblStylePr>
    <w:tblStylePr w:type="lastRow">
      <w:rPr>
        <w:b/>
        <w:bCs/>
        <w:color w:val="6ABA6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BFF" w:themeFill="accent4" w:themeFillTint="3F"/>
      </w:tcPr>
    </w:tblStylePr>
    <w:tblStylePr w:type="band1Horz">
      <w:tblPr/>
      <w:tcPr>
        <w:shd w:val="clear" w:color="auto" w:fill="ACD5FF" w:themeFill="accent4" w:themeFillTint="33"/>
      </w:tcPr>
    </w:tblStylePr>
  </w:style>
  <w:style w:type="table" w:styleId="ColorfulList-Accent5">
    <w:name w:val="Colorful List Accent 5"/>
    <w:basedOn w:val="TableNormal"/>
    <w:uiPriority w:val="72"/>
    <w:rsid w:val="00AE1DD5"/>
    <w:rPr>
      <w:color w:val="000000" w:themeColor="text1"/>
    </w:rPr>
    <w:tblPr>
      <w:tblStyleRowBandSize w:val="1"/>
      <w:tblStyleColBandSize w:val="1"/>
    </w:tblPr>
    <w:tcPr>
      <w:shd w:val="clear" w:color="auto" w:fill="FEF5F5" w:themeFill="accent5" w:themeFillTint="19"/>
    </w:tcPr>
    <w:tblStylePr w:type="firstRow">
      <w:rPr>
        <w:b/>
        <w:bCs/>
        <w:color w:val="FFFFFF" w:themeColor="background1"/>
      </w:rPr>
      <w:tblPr/>
      <w:tcPr>
        <w:tcBorders>
          <w:bottom w:val="single" w:sz="12" w:space="0" w:color="FFFFFF" w:themeColor="background1"/>
        </w:tcBorders>
        <w:shd w:val="clear" w:color="auto" w:fill="533F33" w:themeFill="accent6" w:themeFillShade="CC"/>
      </w:tcPr>
    </w:tblStylePr>
    <w:tblStylePr w:type="lastRow">
      <w:rPr>
        <w:b/>
        <w:bCs/>
        <w:color w:val="533F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E7" w:themeFill="accent5" w:themeFillTint="3F"/>
      </w:tcPr>
    </w:tblStylePr>
    <w:tblStylePr w:type="band1Horz">
      <w:tblPr/>
      <w:tcPr>
        <w:shd w:val="clear" w:color="auto" w:fill="FDEBEB" w:themeFill="accent5" w:themeFillTint="33"/>
      </w:tcPr>
    </w:tblStylePr>
  </w:style>
  <w:style w:type="table" w:styleId="ColorfulList-Accent6">
    <w:name w:val="Colorful List Accent 6"/>
    <w:basedOn w:val="TableNormal"/>
    <w:uiPriority w:val="72"/>
    <w:rsid w:val="00AE1DD5"/>
    <w:rPr>
      <w:color w:val="000000" w:themeColor="text1"/>
    </w:rPr>
    <w:tblPr>
      <w:tblStyleRowBandSize w:val="1"/>
      <w:tblStyleColBandSize w:val="1"/>
    </w:tblPr>
    <w:tcPr>
      <w:shd w:val="clear" w:color="auto" w:fill="F2EDEA" w:themeFill="accent6" w:themeFillTint="19"/>
    </w:tcPr>
    <w:tblStylePr w:type="firstRow">
      <w:rPr>
        <w:b/>
        <w:bCs/>
        <w:color w:val="FFFFFF" w:themeColor="background1"/>
      </w:rPr>
      <w:tblPr/>
      <w:tcPr>
        <w:tcBorders>
          <w:bottom w:val="single" w:sz="12" w:space="0" w:color="FFFFFF" w:themeColor="background1"/>
        </w:tcBorders>
        <w:shd w:val="clear" w:color="auto" w:fill="EF5555" w:themeFill="accent5" w:themeFillShade="CC"/>
      </w:tcPr>
    </w:tblStylePr>
    <w:tblStylePr w:type="lastRow">
      <w:rPr>
        <w:b/>
        <w:bCs/>
        <w:color w:val="EF555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2CA" w:themeFill="accent6" w:themeFillTint="3F"/>
      </w:tcPr>
    </w:tblStylePr>
    <w:tblStylePr w:type="band1Horz">
      <w:tblPr/>
      <w:tcPr>
        <w:shd w:val="clear" w:color="auto" w:fill="E5DAD4" w:themeFill="accent6" w:themeFillTint="33"/>
      </w:tcPr>
    </w:tblStylePr>
  </w:style>
  <w:style w:type="table" w:styleId="ColorfulShading">
    <w:name w:val="Colorful Shading"/>
    <w:basedOn w:val="TableNormal"/>
    <w:uiPriority w:val="71"/>
    <w:rsid w:val="00AE1DD5"/>
    <w:rPr>
      <w:color w:val="000000" w:themeColor="text1"/>
    </w:rPr>
    <w:tblPr>
      <w:tblStyleRowBandSize w:val="1"/>
      <w:tblStyleColBandSize w:val="1"/>
      <w:tblBorders>
        <w:top w:val="single" w:sz="24" w:space="0" w:color="76470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647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E1DD5"/>
    <w:rPr>
      <w:color w:val="000000" w:themeColor="text1"/>
    </w:rPr>
    <w:tblPr>
      <w:tblStyleRowBandSize w:val="1"/>
      <w:tblStyleColBandSize w:val="1"/>
      <w:tblBorders>
        <w:top w:val="single" w:sz="24" w:space="0" w:color="76470B" w:themeColor="accent2"/>
        <w:left w:val="single" w:sz="4" w:space="0" w:color="840034" w:themeColor="accent1"/>
        <w:bottom w:val="single" w:sz="4" w:space="0" w:color="840034" w:themeColor="accent1"/>
        <w:right w:val="single" w:sz="4" w:space="0" w:color="840034" w:themeColor="accent1"/>
        <w:insideH w:val="single" w:sz="4" w:space="0" w:color="FFFFFF" w:themeColor="background1"/>
        <w:insideV w:val="single" w:sz="4" w:space="0" w:color="FFFFFF" w:themeColor="background1"/>
      </w:tblBorders>
    </w:tblPr>
    <w:tcPr>
      <w:shd w:val="clear" w:color="auto" w:fill="FFD9E8" w:themeFill="accent1" w:themeFillTint="19"/>
    </w:tcPr>
    <w:tblStylePr w:type="firstRow">
      <w:rPr>
        <w:b/>
        <w:bCs/>
      </w:rPr>
      <w:tblPr/>
      <w:tcPr>
        <w:tcBorders>
          <w:top w:val="nil"/>
          <w:left w:val="nil"/>
          <w:bottom w:val="single" w:sz="24" w:space="0" w:color="7647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01E" w:themeFill="accent1" w:themeFillShade="99"/>
      </w:tcPr>
    </w:tblStylePr>
    <w:tblStylePr w:type="firstCol">
      <w:rPr>
        <w:color w:val="FFFFFF" w:themeColor="background1"/>
      </w:rPr>
      <w:tblPr/>
      <w:tcPr>
        <w:tcBorders>
          <w:top w:val="nil"/>
          <w:left w:val="nil"/>
          <w:bottom w:val="nil"/>
          <w:right w:val="nil"/>
          <w:insideH w:val="single" w:sz="4" w:space="0" w:color="4F001E" w:themeColor="accent1" w:themeShade="99"/>
          <w:insideV w:val="nil"/>
        </w:tcBorders>
        <w:shd w:val="clear" w:color="auto" w:fill="4F00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F001E" w:themeFill="accent1" w:themeFillShade="99"/>
      </w:tcPr>
    </w:tblStylePr>
    <w:tblStylePr w:type="band1Vert">
      <w:tblPr/>
      <w:tcPr>
        <w:shd w:val="clear" w:color="auto" w:fill="FF67A3" w:themeFill="accent1" w:themeFillTint="66"/>
      </w:tcPr>
    </w:tblStylePr>
    <w:tblStylePr w:type="band1Horz">
      <w:tblPr/>
      <w:tcPr>
        <w:shd w:val="clear" w:color="auto" w:fill="FF42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E1DD5"/>
    <w:rPr>
      <w:color w:val="000000" w:themeColor="text1"/>
    </w:rPr>
    <w:tblPr>
      <w:tblStyleRowBandSize w:val="1"/>
      <w:tblStyleColBandSize w:val="1"/>
      <w:tblBorders>
        <w:top w:val="single" w:sz="24" w:space="0" w:color="76470B" w:themeColor="accent2"/>
        <w:left w:val="single" w:sz="4" w:space="0" w:color="76470B" w:themeColor="accent2"/>
        <w:bottom w:val="single" w:sz="4" w:space="0" w:color="76470B" w:themeColor="accent2"/>
        <w:right w:val="single" w:sz="4" w:space="0" w:color="76470B" w:themeColor="accent2"/>
        <w:insideH w:val="single" w:sz="4" w:space="0" w:color="FFFFFF" w:themeColor="background1"/>
        <w:insideV w:val="single" w:sz="4" w:space="0" w:color="FFFFFF" w:themeColor="background1"/>
      </w:tblBorders>
    </w:tblPr>
    <w:tcPr>
      <w:shd w:val="clear" w:color="auto" w:fill="FBEDDC" w:themeFill="accent2" w:themeFillTint="19"/>
    </w:tcPr>
    <w:tblStylePr w:type="firstRow">
      <w:rPr>
        <w:b/>
        <w:bCs/>
      </w:rPr>
      <w:tblPr/>
      <w:tcPr>
        <w:tcBorders>
          <w:top w:val="nil"/>
          <w:left w:val="nil"/>
          <w:bottom w:val="single" w:sz="24" w:space="0" w:color="7647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2A06" w:themeFill="accent2" w:themeFillShade="99"/>
      </w:tcPr>
    </w:tblStylePr>
    <w:tblStylePr w:type="firstCol">
      <w:rPr>
        <w:color w:val="FFFFFF" w:themeColor="background1"/>
      </w:rPr>
      <w:tblPr/>
      <w:tcPr>
        <w:tcBorders>
          <w:top w:val="nil"/>
          <w:left w:val="nil"/>
          <w:bottom w:val="nil"/>
          <w:right w:val="nil"/>
          <w:insideH w:val="single" w:sz="4" w:space="0" w:color="462A06" w:themeColor="accent2" w:themeShade="99"/>
          <w:insideV w:val="nil"/>
        </w:tcBorders>
        <w:shd w:val="clear" w:color="auto" w:fill="462A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62A06" w:themeFill="accent2" w:themeFillShade="99"/>
      </w:tcPr>
    </w:tblStylePr>
    <w:tblStylePr w:type="band1Vert">
      <w:tblPr/>
      <w:tcPr>
        <w:shd w:val="clear" w:color="auto" w:fill="F2B973" w:themeFill="accent2" w:themeFillTint="66"/>
      </w:tcPr>
    </w:tblStylePr>
    <w:tblStylePr w:type="band1Horz">
      <w:tblPr/>
      <w:tcPr>
        <w:shd w:val="clear" w:color="auto" w:fill="EEA85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E1DD5"/>
    <w:rPr>
      <w:color w:val="000000" w:themeColor="text1"/>
    </w:rPr>
    <w:tblPr>
      <w:tblStyleRowBandSize w:val="1"/>
      <w:tblStyleColBandSize w:val="1"/>
      <w:tblBorders>
        <w:top w:val="single" w:sz="24" w:space="0" w:color="002F5F" w:themeColor="accent4"/>
        <w:left w:val="single" w:sz="4" w:space="0" w:color="9DD2A0" w:themeColor="accent3"/>
        <w:bottom w:val="single" w:sz="4" w:space="0" w:color="9DD2A0" w:themeColor="accent3"/>
        <w:right w:val="single" w:sz="4" w:space="0" w:color="9DD2A0" w:themeColor="accent3"/>
        <w:insideH w:val="single" w:sz="4" w:space="0" w:color="FFFFFF" w:themeColor="background1"/>
        <w:insideV w:val="single" w:sz="4" w:space="0" w:color="FFFFFF" w:themeColor="background1"/>
      </w:tblBorders>
    </w:tblPr>
    <w:tcPr>
      <w:shd w:val="clear" w:color="auto" w:fill="F5FAF5" w:themeFill="accent3" w:themeFillTint="19"/>
    </w:tcPr>
    <w:tblStylePr w:type="firstRow">
      <w:rPr>
        <w:b/>
        <w:bCs/>
      </w:rPr>
      <w:tblPr/>
      <w:tcPr>
        <w:tcBorders>
          <w:top w:val="nil"/>
          <w:left w:val="nil"/>
          <w:bottom w:val="single" w:sz="24" w:space="0" w:color="002F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9649" w:themeFill="accent3" w:themeFillShade="99"/>
      </w:tcPr>
    </w:tblStylePr>
    <w:tblStylePr w:type="firstCol">
      <w:rPr>
        <w:color w:val="FFFFFF" w:themeColor="background1"/>
      </w:rPr>
      <w:tblPr/>
      <w:tcPr>
        <w:tcBorders>
          <w:top w:val="nil"/>
          <w:left w:val="nil"/>
          <w:bottom w:val="nil"/>
          <w:right w:val="nil"/>
          <w:insideH w:val="single" w:sz="4" w:space="0" w:color="459649" w:themeColor="accent3" w:themeShade="99"/>
          <w:insideV w:val="nil"/>
        </w:tcBorders>
        <w:shd w:val="clear" w:color="auto" w:fill="45964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59649" w:themeFill="accent3" w:themeFillShade="99"/>
      </w:tcPr>
    </w:tblStylePr>
    <w:tblStylePr w:type="band1Vert">
      <w:tblPr/>
      <w:tcPr>
        <w:shd w:val="clear" w:color="auto" w:fill="D7EDD8" w:themeFill="accent3" w:themeFillTint="66"/>
      </w:tcPr>
    </w:tblStylePr>
    <w:tblStylePr w:type="band1Horz">
      <w:tblPr/>
      <w:tcPr>
        <w:shd w:val="clear" w:color="auto" w:fill="CEE8CF" w:themeFill="accent3" w:themeFillTint="7F"/>
      </w:tcPr>
    </w:tblStylePr>
  </w:style>
  <w:style w:type="table" w:styleId="ColorfulShading-Accent4">
    <w:name w:val="Colorful Shading Accent 4"/>
    <w:basedOn w:val="TableNormal"/>
    <w:uiPriority w:val="71"/>
    <w:rsid w:val="00AE1DD5"/>
    <w:rPr>
      <w:color w:val="000000" w:themeColor="text1"/>
    </w:rPr>
    <w:tblPr>
      <w:tblStyleRowBandSize w:val="1"/>
      <w:tblStyleColBandSize w:val="1"/>
      <w:tblBorders>
        <w:top w:val="single" w:sz="24" w:space="0" w:color="9DD2A0" w:themeColor="accent3"/>
        <w:left w:val="single" w:sz="4" w:space="0" w:color="002F5F" w:themeColor="accent4"/>
        <w:bottom w:val="single" w:sz="4" w:space="0" w:color="002F5F" w:themeColor="accent4"/>
        <w:right w:val="single" w:sz="4" w:space="0" w:color="002F5F" w:themeColor="accent4"/>
        <w:insideH w:val="single" w:sz="4" w:space="0" w:color="FFFFFF" w:themeColor="background1"/>
        <w:insideV w:val="single" w:sz="4" w:space="0" w:color="FFFFFF" w:themeColor="background1"/>
      </w:tblBorders>
    </w:tblPr>
    <w:tcPr>
      <w:shd w:val="clear" w:color="auto" w:fill="D6EAFF" w:themeFill="accent4" w:themeFillTint="19"/>
    </w:tcPr>
    <w:tblStylePr w:type="firstRow">
      <w:rPr>
        <w:b/>
        <w:bCs/>
      </w:rPr>
      <w:tblPr/>
      <w:tcPr>
        <w:tcBorders>
          <w:top w:val="nil"/>
          <w:left w:val="nil"/>
          <w:bottom w:val="single" w:sz="24" w:space="0" w:color="9DD2A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C39" w:themeFill="accent4" w:themeFillShade="99"/>
      </w:tcPr>
    </w:tblStylePr>
    <w:tblStylePr w:type="firstCol">
      <w:rPr>
        <w:color w:val="FFFFFF" w:themeColor="background1"/>
      </w:rPr>
      <w:tblPr/>
      <w:tcPr>
        <w:tcBorders>
          <w:top w:val="nil"/>
          <w:left w:val="nil"/>
          <w:bottom w:val="nil"/>
          <w:right w:val="nil"/>
          <w:insideH w:val="single" w:sz="4" w:space="0" w:color="001C39" w:themeColor="accent4" w:themeShade="99"/>
          <w:insideV w:val="nil"/>
        </w:tcBorders>
        <w:shd w:val="clear" w:color="auto" w:fill="001C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C39" w:themeFill="accent4" w:themeFillShade="99"/>
      </w:tcPr>
    </w:tblStylePr>
    <w:tblStylePr w:type="band1Vert">
      <w:tblPr/>
      <w:tcPr>
        <w:shd w:val="clear" w:color="auto" w:fill="59ABFF" w:themeFill="accent4" w:themeFillTint="66"/>
      </w:tcPr>
    </w:tblStylePr>
    <w:tblStylePr w:type="band1Horz">
      <w:tblPr/>
      <w:tcPr>
        <w:shd w:val="clear" w:color="auto" w:fill="3096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E1DD5"/>
    <w:rPr>
      <w:color w:val="000000" w:themeColor="text1"/>
    </w:rPr>
    <w:tblPr>
      <w:tblStyleRowBandSize w:val="1"/>
      <w:tblStyleColBandSize w:val="1"/>
      <w:tblBorders>
        <w:top w:val="single" w:sz="24" w:space="0" w:color="684F40" w:themeColor="accent6"/>
        <w:left w:val="single" w:sz="4" w:space="0" w:color="F6A0A0" w:themeColor="accent5"/>
        <w:bottom w:val="single" w:sz="4" w:space="0" w:color="F6A0A0" w:themeColor="accent5"/>
        <w:right w:val="single" w:sz="4" w:space="0" w:color="F6A0A0" w:themeColor="accent5"/>
        <w:insideH w:val="single" w:sz="4" w:space="0" w:color="FFFFFF" w:themeColor="background1"/>
        <w:insideV w:val="single" w:sz="4" w:space="0" w:color="FFFFFF" w:themeColor="background1"/>
      </w:tblBorders>
    </w:tblPr>
    <w:tcPr>
      <w:shd w:val="clear" w:color="auto" w:fill="FEF5F5" w:themeFill="accent5" w:themeFillTint="19"/>
    </w:tcPr>
    <w:tblStylePr w:type="firstRow">
      <w:rPr>
        <w:b/>
        <w:bCs/>
      </w:rPr>
      <w:tblPr/>
      <w:tcPr>
        <w:tcBorders>
          <w:top w:val="nil"/>
          <w:left w:val="nil"/>
          <w:bottom w:val="single" w:sz="24" w:space="0" w:color="684F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E1515" w:themeFill="accent5" w:themeFillShade="99"/>
      </w:tcPr>
    </w:tblStylePr>
    <w:tblStylePr w:type="firstCol">
      <w:rPr>
        <w:color w:val="FFFFFF" w:themeColor="background1"/>
      </w:rPr>
      <w:tblPr/>
      <w:tcPr>
        <w:tcBorders>
          <w:top w:val="nil"/>
          <w:left w:val="nil"/>
          <w:bottom w:val="nil"/>
          <w:right w:val="nil"/>
          <w:insideH w:val="single" w:sz="4" w:space="0" w:color="DE1515" w:themeColor="accent5" w:themeShade="99"/>
          <w:insideV w:val="nil"/>
        </w:tcBorders>
        <w:shd w:val="clear" w:color="auto" w:fill="DE15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E1515" w:themeFill="accent5" w:themeFillShade="99"/>
      </w:tcPr>
    </w:tblStylePr>
    <w:tblStylePr w:type="band1Vert">
      <w:tblPr/>
      <w:tcPr>
        <w:shd w:val="clear" w:color="auto" w:fill="FBD8D8" w:themeFill="accent5" w:themeFillTint="66"/>
      </w:tcPr>
    </w:tblStylePr>
    <w:tblStylePr w:type="band1Horz">
      <w:tblPr/>
      <w:tcPr>
        <w:shd w:val="clear" w:color="auto" w:fill="FACFC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E1DD5"/>
    <w:rPr>
      <w:color w:val="000000" w:themeColor="text1"/>
    </w:rPr>
    <w:tblPr>
      <w:tblStyleRowBandSize w:val="1"/>
      <w:tblStyleColBandSize w:val="1"/>
      <w:tblBorders>
        <w:top w:val="single" w:sz="24" w:space="0" w:color="F6A0A0" w:themeColor="accent5"/>
        <w:left w:val="single" w:sz="4" w:space="0" w:color="684F40" w:themeColor="accent6"/>
        <w:bottom w:val="single" w:sz="4" w:space="0" w:color="684F40" w:themeColor="accent6"/>
        <w:right w:val="single" w:sz="4" w:space="0" w:color="684F40" w:themeColor="accent6"/>
        <w:insideH w:val="single" w:sz="4" w:space="0" w:color="FFFFFF" w:themeColor="background1"/>
        <w:insideV w:val="single" w:sz="4" w:space="0" w:color="FFFFFF" w:themeColor="background1"/>
      </w:tblBorders>
    </w:tblPr>
    <w:tcPr>
      <w:shd w:val="clear" w:color="auto" w:fill="F2EDEA" w:themeFill="accent6" w:themeFillTint="19"/>
    </w:tcPr>
    <w:tblStylePr w:type="firstRow">
      <w:rPr>
        <w:b/>
        <w:bCs/>
      </w:rPr>
      <w:tblPr/>
      <w:tcPr>
        <w:tcBorders>
          <w:top w:val="nil"/>
          <w:left w:val="nil"/>
          <w:bottom w:val="single" w:sz="24" w:space="0" w:color="F6A0A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F26" w:themeFill="accent6" w:themeFillShade="99"/>
      </w:tcPr>
    </w:tblStylePr>
    <w:tblStylePr w:type="firstCol">
      <w:rPr>
        <w:color w:val="FFFFFF" w:themeColor="background1"/>
      </w:rPr>
      <w:tblPr/>
      <w:tcPr>
        <w:tcBorders>
          <w:top w:val="nil"/>
          <w:left w:val="nil"/>
          <w:bottom w:val="nil"/>
          <w:right w:val="nil"/>
          <w:insideH w:val="single" w:sz="4" w:space="0" w:color="3E2F26" w:themeColor="accent6" w:themeShade="99"/>
          <w:insideV w:val="nil"/>
        </w:tcBorders>
        <w:shd w:val="clear" w:color="auto" w:fill="3E2F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2F26" w:themeFill="accent6" w:themeFillShade="99"/>
      </w:tcPr>
    </w:tblStylePr>
    <w:tblStylePr w:type="band1Vert">
      <w:tblPr/>
      <w:tcPr>
        <w:shd w:val="clear" w:color="auto" w:fill="CAB6AA" w:themeFill="accent6" w:themeFillTint="66"/>
      </w:tcPr>
    </w:tblStylePr>
    <w:tblStylePr w:type="band1Horz">
      <w:tblPr/>
      <w:tcPr>
        <w:shd w:val="clear" w:color="auto" w:fill="BEA49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AE1D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E1DD5"/>
    <w:rPr>
      <w:color w:val="FFFFFF" w:themeColor="background1"/>
    </w:rPr>
    <w:tblPr>
      <w:tblStyleRowBandSize w:val="1"/>
      <w:tblStyleColBandSize w:val="1"/>
    </w:tblPr>
    <w:tcPr>
      <w:shd w:val="clear" w:color="auto" w:fill="84003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00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200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20026" w:themeFill="accent1" w:themeFillShade="BF"/>
      </w:tcPr>
    </w:tblStylePr>
    <w:tblStylePr w:type="band1Vert">
      <w:tblPr/>
      <w:tcPr>
        <w:tcBorders>
          <w:top w:val="nil"/>
          <w:left w:val="nil"/>
          <w:bottom w:val="nil"/>
          <w:right w:val="nil"/>
          <w:insideH w:val="nil"/>
          <w:insideV w:val="nil"/>
        </w:tcBorders>
        <w:shd w:val="clear" w:color="auto" w:fill="620026" w:themeFill="accent1" w:themeFillShade="BF"/>
      </w:tcPr>
    </w:tblStylePr>
    <w:tblStylePr w:type="band1Horz">
      <w:tblPr/>
      <w:tcPr>
        <w:tcBorders>
          <w:top w:val="nil"/>
          <w:left w:val="nil"/>
          <w:bottom w:val="nil"/>
          <w:right w:val="nil"/>
          <w:insideH w:val="nil"/>
          <w:insideV w:val="nil"/>
        </w:tcBorders>
        <w:shd w:val="clear" w:color="auto" w:fill="620026" w:themeFill="accent1" w:themeFillShade="BF"/>
      </w:tcPr>
    </w:tblStylePr>
  </w:style>
  <w:style w:type="table" w:styleId="DarkList-Accent2">
    <w:name w:val="Dark List Accent 2"/>
    <w:basedOn w:val="TableNormal"/>
    <w:uiPriority w:val="70"/>
    <w:rsid w:val="00AE1DD5"/>
    <w:rPr>
      <w:color w:val="FFFFFF" w:themeColor="background1"/>
    </w:rPr>
    <w:tblPr>
      <w:tblStyleRowBandSize w:val="1"/>
      <w:tblStyleColBandSize w:val="1"/>
    </w:tblPr>
    <w:tcPr>
      <w:shd w:val="clear" w:color="auto" w:fill="76470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23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34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3408" w:themeFill="accent2" w:themeFillShade="BF"/>
      </w:tcPr>
    </w:tblStylePr>
    <w:tblStylePr w:type="band1Vert">
      <w:tblPr/>
      <w:tcPr>
        <w:tcBorders>
          <w:top w:val="nil"/>
          <w:left w:val="nil"/>
          <w:bottom w:val="nil"/>
          <w:right w:val="nil"/>
          <w:insideH w:val="nil"/>
          <w:insideV w:val="nil"/>
        </w:tcBorders>
        <w:shd w:val="clear" w:color="auto" w:fill="583408" w:themeFill="accent2" w:themeFillShade="BF"/>
      </w:tcPr>
    </w:tblStylePr>
    <w:tblStylePr w:type="band1Horz">
      <w:tblPr/>
      <w:tcPr>
        <w:tcBorders>
          <w:top w:val="nil"/>
          <w:left w:val="nil"/>
          <w:bottom w:val="nil"/>
          <w:right w:val="nil"/>
          <w:insideH w:val="nil"/>
          <w:insideV w:val="nil"/>
        </w:tcBorders>
        <w:shd w:val="clear" w:color="auto" w:fill="583408" w:themeFill="accent2" w:themeFillShade="BF"/>
      </w:tcPr>
    </w:tblStylePr>
  </w:style>
  <w:style w:type="table" w:styleId="DarkList-Accent3">
    <w:name w:val="Dark List Accent 3"/>
    <w:basedOn w:val="TableNormal"/>
    <w:uiPriority w:val="70"/>
    <w:rsid w:val="00AE1DD5"/>
    <w:rPr>
      <w:color w:val="FFFFFF" w:themeColor="background1"/>
    </w:rPr>
    <w:tblPr>
      <w:tblStyleRowBandSize w:val="1"/>
      <w:tblStyleColBandSize w:val="1"/>
    </w:tblPr>
    <w:tcPr>
      <w:shd w:val="clear" w:color="auto" w:fill="9DD2A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7D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DB5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DB562" w:themeFill="accent3" w:themeFillShade="BF"/>
      </w:tcPr>
    </w:tblStylePr>
    <w:tblStylePr w:type="band1Vert">
      <w:tblPr/>
      <w:tcPr>
        <w:tcBorders>
          <w:top w:val="nil"/>
          <w:left w:val="nil"/>
          <w:bottom w:val="nil"/>
          <w:right w:val="nil"/>
          <w:insideH w:val="nil"/>
          <w:insideV w:val="nil"/>
        </w:tcBorders>
        <w:shd w:val="clear" w:color="auto" w:fill="5DB562" w:themeFill="accent3" w:themeFillShade="BF"/>
      </w:tcPr>
    </w:tblStylePr>
    <w:tblStylePr w:type="band1Horz">
      <w:tblPr/>
      <w:tcPr>
        <w:tcBorders>
          <w:top w:val="nil"/>
          <w:left w:val="nil"/>
          <w:bottom w:val="nil"/>
          <w:right w:val="nil"/>
          <w:insideH w:val="nil"/>
          <w:insideV w:val="nil"/>
        </w:tcBorders>
        <w:shd w:val="clear" w:color="auto" w:fill="5DB562" w:themeFill="accent3" w:themeFillShade="BF"/>
      </w:tcPr>
    </w:tblStylePr>
  </w:style>
  <w:style w:type="table" w:styleId="DarkList-Accent4">
    <w:name w:val="Dark List Accent 4"/>
    <w:basedOn w:val="TableNormal"/>
    <w:uiPriority w:val="70"/>
    <w:rsid w:val="00AE1DD5"/>
    <w:rPr>
      <w:color w:val="FFFFFF" w:themeColor="background1"/>
    </w:rPr>
    <w:tblPr>
      <w:tblStyleRowBandSize w:val="1"/>
      <w:tblStyleColBandSize w:val="1"/>
    </w:tblPr>
    <w:tcPr>
      <w:shd w:val="clear" w:color="auto" w:fill="002F5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7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234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2347" w:themeFill="accent4" w:themeFillShade="BF"/>
      </w:tcPr>
    </w:tblStylePr>
    <w:tblStylePr w:type="band1Vert">
      <w:tblPr/>
      <w:tcPr>
        <w:tcBorders>
          <w:top w:val="nil"/>
          <w:left w:val="nil"/>
          <w:bottom w:val="nil"/>
          <w:right w:val="nil"/>
          <w:insideH w:val="nil"/>
          <w:insideV w:val="nil"/>
        </w:tcBorders>
        <w:shd w:val="clear" w:color="auto" w:fill="002347" w:themeFill="accent4" w:themeFillShade="BF"/>
      </w:tcPr>
    </w:tblStylePr>
    <w:tblStylePr w:type="band1Horz">
      <w:tblPr/>
      <w:tcPr>
        <w:tcBorders>
          <w:top w:val="nil"/>
          <w:left w:val="nil"/>
          <w:bottom w:val="nil"/>
          <w:right w:val="nil"/>
          <w:insideH w:val="nil"/>
          <w:insideV w:val="nil"/>
        </w:tcBorders>
        <w:shd w:val="clear" w:color="auto" w:fill="002347" w:themeFill="accent4" w:themeFillShade="BF"/>
      </w:tcPr>
    </w:tblStylePr>
  </w:style>
  <w:style w:type="table" w:styleId="DarkList-Accent5">
    <w:name w:val="Dark List Accent 5"/>
    <w:basedOn w:val="TableNormal"/>
    <w:uiPriority w:val="70"/>
    <w:rsid w:val="00AE1DD5"/>
    <w:rPr>
      <w:color w:val="FFFFFF" w:themeColor="background1"/>
    </w:rPr>
    <w:tblPr>
      <w:tblStyleRowBandSize w:val="1"/>
      <w:tblStyleColBandSize w:val="1"/>
    </w:tblPr>
    <w:tcPr>
      <w:shd w:val="clear" w:color="auto" w:fill="F6A0A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811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D424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D4242" w:themeFill="accent5" w:themeFillShade="BF"/>
      </w:tcPr>
    </w:tblStylePr>
    <w:tblStylePr w:type="band1Vert">
      <w:tblPr/>
      <w:tcPr>
        <w:tcBorders>
          <w:top w:val="nil"/>
          <w:left w:val="nil"/>
          <w:bottom w:val="nil"/>
          <w:right w:val="nil"/>
          <w:insideH w:val="nil"/>
          <w:insideV w:val="nil"/>
        </w:tcBorders>
        <w:shd w:val="clear" w:color="auto" w:fill="ED4242" w:themeFill="accent5" w:themeFillShade="BF"/>
      </w:tcPr>
    </w:tblStylePr>
    <w:tblStylePr w:type="band1Horz">
      <w:tblPr/>
      <w:tcPr>
        <w:tcBorders>
          <w:top w:val="nil"/>
          <w:left w:val="nil"/>
          <w:bottom w:val="nil"/>
          <w:right w:val="nil"/>
          <w:insideH w:val="nil"/>
          <w:insideV w:val="nil"/>
        </w:tcBorders>
        <w:shd w:val="clear" w:color="auto" w:fill="ED4242" w:themeFill="accent5" w:themeFillShade="BF"/>
      </w:tcPr>
    </w:tblStylePr>
  </w:style>
  <w:style w:type="table" w:styleId="DarkList-Accent6">
    <w:name w:val="Dark List Accent 6"/>
    <w:basedOn w:val="TableNormal"/>
    <w:uiPriority w:val="70"/>
    <w:rsid w:val="00AE1DD5"/>
    <w:rPr>
      <w:color w:val="FFFFFF" w:themeColor="background1"/>
    </w:rPr>
    <w:tblPr>
      <w:tblStyleRowBandSize w:val="1"/>
      <w:tblStyleColBandSize w:val="1"/>
    </w:tblPr>
    <w:tcPr>
      <w:shd w:val="clear" w:color="auto" w:fill="684F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7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D3B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D3B30" w:themeFill="accent6" w:themeFillShade="BF"/>
      </w:tcPr>
    </w:tblStylePr>
    <w:tblStylePr w:type="band1Vert">
      <w:tblPr/>
      <w:tcPr>
        <w:tcBorders>
          <w:top w:val="nil"/>
          <w:left w:val="nil"/>
          <w:bottom w:val="nil"/>
          <w:right w:val="nil"/>
          <w:insideH w:val="nil"/>
          <w:insideV w:val="nil"/>
        </w:tcBorders>
        <w:shd w:val="clear" w:color="auto" w:fill="4D3B30" w:themeFill="accent6" w:themeFillShade="BF"/>
      </w:tcPr>
    </w:tblStylePr>
    <w:tblStylePr w:type="band1Horz">
      <w:tblPr/>
      <w:tcPr>
        <w:tcBorders>
          <w:top w:val="nil"/>
          <w:left w:val="nil"/>
          <w:bottom w:val="nil"/>
          <w:right w:val="nil"/>
          <w:insideH w:val="nil"/>
          <w:insideV w:val="nil"/>
        </w:tcBorders>
        <w:shd w:val="clear" w:color="auto" w:fill="4D3B30" w:themeFill="accent6" w:themeFillShade="BF"/>
      </w:tcPr>
    </w:tblStylePr>
  </w:style>
  <w:style w:type="character" w:styleId="IntenseEmphasis">
    <w:name w:val="Intense Emphasis"/>
    <w:basedOn w:val="DefaultParagraphFont"/>
    <w:uiPriority w:val="21"/>
    <w:semiHidden/>
    <w:rsid w:val="00AE1DD5"/>
    <w:rPr>
      <w:b/>
      <w:bCs/>
      <w:i/>
      <w:iCs/>
      <w:color w:val="840034" w:themeColor="accent1"/>
    </w:rPr>
  </w:style>
  <w:style w:type="paragraph" w:styleId="IntenseQuote">
    <w:name w:val="Intense Quote"/>
    <w:basedOn w:val="Normal"/>
    <w:next w:val="Normal"/>
    <w:link w:val="IntenseQuoteChar"/>
    <w:uiPriority w:val="30"/>
    <w:semiHidden/>
    <w:rsid w:val="00AE1DD5"/>
    <w:pPr>
      <w:pBdr>
        <w:bottom w:val="single" w:sz="4" w:space="4" w:color="840034" w:themeColor="accent1"/>
      </w:pBdr>
      <w:spacing w:before="200" w:after="280"/>
      <w:ind w:left="936" w:right="936"/>
    </w:pPr>
    <w:rPr>
      <w:b/>
      <w:bCs/>
      <w:i/>
      <w:iCs/>
      <w:color w:val="840034" w:themeColor="accent1"/>
    </w:rPr>
  </w:style>
  <w:style w:type="character" w:customStyle="1" w:styleId="IntenseQuoteChar">
    <w:name w:val="Intense Quote Char"/>
    <w:basedOn w:val="DefaultParagraphFont"/>
    <w:link w:val="IntenseQuote"/>
    <w:uiPriority w:val="30"/>
    <w:semiHidden/>
    <w:rsid w:val="00AE1DD5"/>
    <w:rPr>
      <w:rFonts w:ascii="Arial" w:eastAsiaTheme="minorHAnsi" w:hAnsi="Arial" w:cstheme="minorBidi"/>
      <w:b/>
      <w:bCs/>
      <w:i/>
      <w:iCs/>
      <w:color w:val="840034" w:themeColor="accent1"/>
      <w:szCs w:val="22"/>
      <w:lang w:eastAsia="en-US"/>
    </w:rPr>
  </w:style>
  <w:style w:type="character" w:styleId="IntenseReference">
    <w:name w:val="Intense Reference"/>
    <w:basedOn w:val="DefaultParagraphFont"/>
    <w:uiPriority w:val="32"/>
    <w:semiHidden/>
    <w:rsid w:val="00AE1DD5"/>
    <w:rPr>
      <w:b/>
      <w:bCs/>
      <w:smallCaps/>
      <w:color w:val="76470B" w:themeColor="accent2"/>
      <w:spacing w:val="5"/>
      <w:u w:val="single"/>
    </w:rPr>
  </w:style>
  <w:style w:type="table" w:styleId="LightGrid">
    <w:name w:val="Light Grid"/>
    <w:basedOn w:val="TableNormal"/>
    <w:uiPriority w:val="62"/>
    <w:rsid w:val="00AE1D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E1DD5"/>
    <w:tblPr>
      <w:tblStyleRowBandSize w:val="1"/>
      <w:tblStyleColBandSize w:val="1"/>
      <w:tblBorders>
        <w:top w:val="single" w:sz="8" w:space="0" w:color="840034" w:themeColor="accent1"/>
        <w:left w:val="single" w:sz="8" w:space="0" w:color="840034" w:themeColor="accent1"/>
        <w:bottom w:val="single" w:sz="8" w:space="0" w:color="840034" w:themeColor="accent1"/>
        <w:right w:val="single" w:sz="8" w:space="0" w:color="840034" w:themeColor="accent1"/>
        <w:insideH w:val="single" w:sz="8" w:space="0" w:color="840034" w:themeColor="accent1"/>
        <w:insideV w:val="single" w:sz="8" w:space="0" w:color="84003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0034" w:themeColor="accent1"/>
          <w:left w:val="single" w:sz="8" w:space="0" w:color="840034" w:themeColor="accent1"/>
          <w:bottom w:val="single" w:sz="18" w:space="0" w:color="840034" w:themeColor="accent1"/>
          <w:right w:val="single" w:sz="8" w:space="0" w:color="840034" w:themeColor="accent1"/>
          <w:insideH w:val="nil"/>
          <w:insideV w:val="single" w:sz="8" w:space="0" w:color="84003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0034" w:themeColor="accent1"/>
          <w:left w:val="single" w:sz="8" w:space="0" w:color="840034" w:themeColor="accent1"/>
          <w:bottom w:val="single" w:sz="8" w:space="0" w:color="840034" w:themeColor="accent1"/>
          <w:right w:val="single" w:sz="8" w:space="0" w:color="840034" w:themeColor="accent1"/>
          <w:insideH w:val="nil"/>
          <w:insideV w:val="single" w:sz="8" w:space="0" w:color="84003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0034" w:themeColor="accent1"/>
          <w:left w:val="single" w:sz="8" w:space="0" w:color="840034" w:themeColor="accent1"/>
          <w:bottom w:val="single" w:sz="8" w:space="0" w:color="840034" w:themeColor="accent1"/>
          <w:right w:val="single" w:sz="8" w:space="0" w:color="840034" w:themeColor="accent1"/>
        </w:tcBorders>
      </w:tcPr>
    </w:tblStylePr>
    <w:tblStylePr w:type="band1Vert">
      <w:tblPr/>
      <w:tcPr>
        <w:tcBorders>
          <w:top w:val="single" w:sz="8" w:space="0" w:color="840034" w:themeColor="accent1"/>
          <w:left w:val="single" w:sz="8" w:space="0" w:color="840034" w:themeColor="accent1"/>
          <w:bottom w:val="single" w:sz="8" w:space="0" w:color="840034" w:themeColor="accent1"/>
          <w:right w:val="single" w:sz="8" w:space="0" w:color="840034" w:themeColor="accent1"/>
        </w:tcBorders>
        <w:shd w:val="clear" w:color="auto" w:fill="FFA1C6" w:themeFill="accent1" w:themeFillTint="3F"/>
      </w:tcPr>
    </w:tblStylePr>
    <w:tblStylePr w:type="band1Horz">
      <w:tblPr/>
      <w:tcPr>
        <w:tcBorders>
          <w:top w:val="single" w:sz="8" w:space="0" w:color="840034" w:themeColor="accent1"/>
          <w:left w:val="single" w:sz="8" w:space="0" w:color="840034" w:themeColor="accent1"/>
          <w:bottom w:val="single" w:sz="8" w:space="0" w:color="840034" w:themeColor="accent1"/>
          <w:right w:val="single" w:sz="8" w:space="0" w:color="840034" w:themeColor="accent1"/>
          <w:insideV w:val="single" w:sz="8" w:space="0" w:color="840034" w:themeColor="accent1"/>
        </w:tcBorders>
        <w:shd w:val="clear" w:color="auto" w:fill="FFA1C6" w:themeFill="accent1" w:themeFillTint="3F"/>
      </w:tcPr>
    </w:tblStylePr>
    <w:tblStylePr w:type="band2Horz">
      <w:tblPr/>
      <w:tcPr>
        <w:tcBorders>
          <w:top w:val="single" w:sz="8" w:space="0" w:color="840034" w:themeColor="accent1"/>
          <w:left w:val="single" w:sz="8" w:space="0" w:color="840034" w:themeColor="accent1"/>
          <w:bottom w:val="single" w:sz="8" w:space="0" w:color="840034" w:themeColor="accent1"/>
          <w:right w:val="single" w:sz="8" w:space="0" w:color="840034" w:themeColor="accent1"/>
          <w:insideV w:val="single" w:sz="8" w:space="0" w:color="840034" w:themeColor="accent1"/>
        </w:tcBorders>
      </w:tcPr>
    </w:tblStylePr>
  </w:style>
  <w:style w:type="table" w:styleId="LightGrid-Accent2">
    <w:name w:val="Light Grid Accent 2"/>
    <w:basedOn w:val="TableNormal"/>
    <w:uiPriority w:val="62"/>
    <w:rsid w:val="00AE1DD5"/>
    <w:tblPr>
      <w:tblStyleRowBandSize w:val="1"/>
      <w:tblStyleColBandSize w:val="1"/>
      <w:tblBorders>
        <w:top w:val="single" w:sz="8" w:space="0" w:color="76470B" w:themeColor="accent2"/>
        <w:left w:val="single" w:sz="8" w:space="0" w:color="76470B" w:themeColor="accent2"/>
        <w:bottom w:val="single" w:sz="8" w:space="0" w:color="76470B" w:themeColor="accent2"/>
        <w:right w:val="single" w:sz="8" w:space="0" w:color="76470B" w:themeColor="accent2"/>
        <w:insideH w:val="single" w:sz="8" w:space="0" w:color="76470B" w:themeColor="accent2"/>
        <w:insideV w:val="single" w:sz="8" w:space="0" w:color="76470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470B" w:themeColor="accent2"/>
          <w:left w:val="single" w:sz="8" w:space="0" w:color="76470B" w:themeColor="accent2"/>
          <w:bottom w:val="single" w:sz="18" w:space="0" w:color="76470B" w:themeColor="accent2"/>
          <w:right w:val="single" w:sz="8" w:space="0" w:color="76470B" w:themeColor="accent2"/>
          <w:insideH w:val="nil"/>
          <w:insideV w:val="single" w:sz="8" w:space="0" w:color="76470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470B" w:themeColor="accent2"/>
          <w:left w:val="single" w:sz="8" w:space="0" w:color="76470B" w:themeColor="accent2"/>
          <w:bottom w:val="single" w:sz="8" w:space="0" w:color="76470B" w:themeColor="accent2"/>
          <w:right w:val="single" w:sz="8" w:space="0" w:color="76470B" w:themeColor="accent2"/>
          <w:insideH w:val="nil"/>
          <w:insideV w:val="single" w:sz="8" w:space="0" w:color="76470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470B" w:themeColor="accent2"/>
          <w:left w:val="single" w:sz="8" w:space="0" w:color="76470B" w:themeColor="accent2"/>
          <w:bottom w:val="single" w:sz="8" w:space="0" w:color="76470B" w:themeColor="accent2"/>
          <w:right w:val="single" w:sz="8" w:space="0" w:color="76470B" w:themeColor="accent2"/>
        </w:tcBorders>
      </w:tcPr>
    </w:tblStylePr>
    <w:tblStylePr w:type="band1Vert">
      <w:tblPr/>
      <w:tcPr>
        <w:tcBorders>
          <w:top w:val="single" w:sz="8" w:space="0" w:color="76470B" w:themeColor="accent2"/>
          <w:left w:val="single" w:sz="8" w:space="0" w:color="76470B" w:themeColor="accent2"/>
          <w:bottom w:val="single" w:sz="8" w:space="0" w:color="76470B" w:themeColor="accent2"/>
          <w:right w:val="single" w:sz="8" w:space="0" w:color="76470B" w:themeColor="accent2"/>
        </w:tcBorders>
        <w:shd w:val="clear" w:color="auto" w:fill="F7D4A8" w:themeFill="accent2" w:themeFillTint="3F"/>
      </w:tcPr>
    </w:tblStylePr>
    <w:tblStylePr w:type="band1Horz">
      <w:tblPr/>
      <w:tcPr>
        <w:tcBorders>
          <w:top w:val="single" w:sz="8" w:space="0" w:color="76470B" w:themeColor="accent2"/>
          <w:left w:val="single" w:sz="8" w:space="0" w:color="76470B" w:themeColor="accent2"/>
          <w:bottom w:val="single" w:sz="8" w:space="0" w:color="76470B" w:themeColor="accent2"/>
          <w:right w:val="single" w:sz="8" w:space="0" w:color="76470B" w:themeColor="accent2"/>
          <w:insideV w:val="single" w:sz="8" w:space="0" w:color="76470B" w:themeColor="accent2"/>
        </w:tcBorders>
        <w:shd w:val="clear" w:color="auto" w:fill="F7D4A8" w:themeFill="accent2" w:themeFillTint="3F"/>
      </w:tcPr>
    </w:tblStylePr>
    <w:tblStylePr w:type="band2Horz">
      <w:tblPr/>
      <w:tcPr>
        <w:tcBorders>
          <w:top w:val="single" w:sz="8" w:space="0" w:color="76470B" w:themeColor="accent2"/>
          <w:left w:val="single" w:sz="8" w:space="0" w:color="76470B" w:themeColor="accent2"/>
          <w:bottom w:val="single" w:sz="8" w:space="0" w:color="76470B" w:themeColor="accent2"/>
          <w:right w:val="single" w:sz="8" w:space="0" w:color="76470B" w:themeColor="accent2"/>
          <w:insideV w:val="single" w:sz="8" w:space="0" w:color="76470B" w:themeColor="accent2"/>
        </w:tcBorders>
      </w:tcPr>
    </w:tblStylePr>
  </w:style>
  <w:style w:type="table" w:styleId="LightGrid-Accent3">
    <w:name w:val="Light Grid Accent 3"/>
    <w:basedOn w:val="TableNormal"/>
    <w:uiPriority w:val="62"/>
    <w:rsid w:val="00AE1DD5"/>
    <w:tblPr>
      <w:tblStyleRowBandSize w:val="1"/>
      <w:tblStyleColBandSize w:val="1"/>
      <w:tblBorders>
        <w:top w:val="single" w:sz="8" w:space="0" w:color="9DD2A0" w:themeColor="accent3"/>
        <w:left w:val="single" w:sz="8" w:space="0" w:color="9DD2A0" w:themeColor="accent3"/>
        <w:bottom w:val="single" w:sz="8" w:space="0" w:color="9DD2A0" w:themeColor="accent3"/>
        <w:right w:val="single" w:sz="8" w:space="0" w:color="9DD2A0" w:themeColor="accent3"/>
        <w:insideH w:val="single" w:sz="8" w:space="0" w:color="9DD2A0" w:themeColor="accent3"/>
        <w:insideV w:val="single" w:sz="8" w:space="0" w:color="9DD2A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D2A0" w:themeColor="accent3"/>
          <w:left w:val="single" w:sz="8" w:space="0" w:color="9DD2A0" w:themeColor="accent3"/>
          <w:bottom w:val="single" w:sz="18" w:space="0" w:color="9DD2A0" w:themeColor="accent3"/>
          <w:right w:val="single" w:sz="8" w:space="0" w:color="9DD2A0" w:themeColor="accent3"/>
          <w:insideH w:val="nil"/>
          <w:insideV w:val="single" w:sz="8" w:space="0" w:color="9DD2A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D2A0" w:themeColor="accent3"/>
          <w:left w:val="single" w:sz="8" w:space="0" w:color="9DD2A0" w:themeColor="accent3"/>
          <w:bottom w:val="single" w:sz="8" w:space="0" w:color="9DD2A0" w:themeColor="accent3"/>
          <w:right w:val="single" w:sz="8" w:space="0" w:color="9DD2A0" w:themeColor="accent3"/>
          <w:insideH w:val="nil"/>
          <w:insideV w:val="single" w:sz="8" w:space="0" w:color="9DD2A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D2A0" w:themeColor="accent3"/>
          <w:left w:val="single" w:sz="8" w:space="0" w:color="9DD2A0" w:themeColor="accent3"/>
          <w:bottom w:val="single" w:sz="8" w:space="0" w:color="9DD2A0" w:themeColor="accent3"/>
          <w:right w:val="single" w:sz="8" w:space="0" w:color="9DD2A0" w:themeColor="accent3"/>
        </w:tcBorders>
      </w:tcPr>
    </w:tblStylePr>
    <w:tblStylePr w:type="band1Vert">
      <w:tblPr/>
      <w:tcPr>
        <w:tcBorders>
          <w:top w:val="single" w:sz="8" w:space="0" w:color="9DD2A0" w:themeColor="accent3"/>
          <w:left w:val="single" w:sz="8" w:space="0" w:color="9DD2A0" w:themeColor="accent3"/>
          <w:bottom w:val="single" w:sz="8" w:space="0" w:color="9DD2A0" w:themeColor="accent3"/>
          <w:right w:val="single" w:sz="8" w:space="0" w:color="9DD2A0" w:themeColor="accent3"/>
        </w:tcBorders>
        <w:shd w:val="clear" w:color="auto" w:fill="E6F4E7" w:themeFill="accent3" w:themeFillTint="3F"/>
      </w:tcPr>
    </w:tblStylePr>
    <w:tblStylePr w:type="band1Horz">
      <w:tblPr/>
      <w:tcPr>
        <w:tcBorders>
          <w:top w:val="single" w:sz="8" w:space="0" w:color="9DD2A0" w:themeColor="accent3"/>
          <w:left w:val="single" w:sz="8" w:space="0" w:color="9DD2A0" w:themeColor="accent3"/>
          <w:bottom w:val="single" w:sz="8" w:space="0" w:color="9DD2A0" w:themeColor="accent3"/>
          <w:right w:val="single" w:sz="8" w:space="0" w:color="9DD2A0" w:themeColor="accent3"/>
          <w:insideV w:val="single" w:sz="8" w:space="0" w:color="9DD2A0" w:themeColor="accent3"/>
        </w:tcBorders>
        <w:shd w:val="clear" w:color="auto" w:fill="E6F4E7" w:themeFill="accent3" w:themeFillTint="3F"/>
      </w:tcPr>
    </w:tblStylePr>
    <w:tblStylePr w:type="band2Horz">
      <w:tblPr/>
      <w:tcPr>
        <w:tcBorders>
          <w:top w:val="single" w:sz="8" w:space="0" w:color="9DD2A0" w:themeColor="accent3"/>
          <w:left w:val="single" w:sz="8" w:space="0" w:color="9DD2A0" w:themeColor="accent3"/>
          <w:bottom w:val="single" w:sz="8" w:space="0" w:color="9DD2A0" w:themeColor="accent3"/>
          <w:right w:val="single" w:sz="8" w:space="0" w:color="9DD2A0" w:themeColor="accent3"/>
          <w:insideV w:val="single" w:sz="8" w:space="0" w:color="9DD2A0" w:themeColor="accent3"/>
        </w:tcBorders>
      </w:tcPr>
    </w:tblStylePr>
  </w:style>
  <w:style w:type="table" w:styleId="LightGrid-Accent4">
    <w:name w:val="Light Grid Accent 4"/>
    <w:basedOn w:val="TableNormal"/>
    <w:uiPriority w:val="62"/>
    <w:rsid w:val="00AE1DD5"/>
    <w:tblPr>
      <w:tblStyleRowBandSize w:val="1"/>
      <w:tblStyleColBandSize w:val="1"/>
      <w:tblBorders>
        <w:top w:val="single" w:sz="8" w:space="0" w:color="002F5F" w:themeColor="accent4"/>
        <w:left w:val="single" w:sz="8" w:space="0" w:color="002F5F" w:themeColor="accent4"/>
        <w:bottom w:val="single" w:sz="8" w:space="0" w:color="002F5F" w:themeColor="accent4"/>
        <w:right w:val="single" w:sz="8" w:space="0" w:color="002F5F" w:themeColor="accent4"/>
        <w:insideH w:val="single" w:sz="8" w:space="0" w:color="002F5F" w:themeColor="accent4"/>
        <w:insideV w:val="single" w:sz="8" w:space="0" w:color="002F5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F5F" w:themeColor="accent4"/>
          <w:left w:val="single" w:sz="8" w:space="0" w:color="002F5F" w:themeColor="accent4"/>
          <w:bottom w:val="single" w:sz="18" w:space="0" w:color="002F5F" w:themeColor="accent4"/>
          <w:right w:val="single" w:sz="8" w:space="0" w:color="002F5F" w:themeColor="accent4"/>
          <w:insideH w:val="nil"/>
          <w:insideV w:val="single" w:sz="8" w:space="0" w:color="002F5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F5F" w:themeColor="accent4"/>
          <w:left w:val="single" w:sz="8" w:space="0" w:color="002F5F" w:themeColor="accent4"/>
          <w:bottom w:val="single" w:sz="8" w:space="0" w:color="002F5F" w:themeColor="accent4"/>
          <w:right w:val="single" w:sz="8" w:space="0" w:color="002F5F" w:themeColor="accent4"/>
          <w:insideH w:val="nil"/>
          <w:insideV w:val="single" w:sz="8" w:space="0" w:color="002F5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F5F" w:themeColor="accent4"/>
          <w:left w:val="single" w:sz="8" w:space="0" w:color="002F5F" w:themeColor="accent4"/>
          <w:bottom w:val="single" w:sz="8" w:space="0" w:color="002F5F" w:themeColor="accent4"/>
          <w:right w:val="single" w:sz="8" w:space="0" w:color="002F5F" w:themeColor="accent4"/>
        </w:tcBorders>
      </w:tcPr>
    </w:tblStylePr>
    <w:tblStylePr w:type="band1Vert">
      <w:tblPr/>
      <w:tcPr>
        <w:tcBorders>
          <w:top w:val="single" w:sz="8" w:space="0" w:color="002F5F" w:themeColor="accent4"/>
          <w:left w:val="single" w:sz="8" w:space="0" w:color="002F5F" w:themeColor="accent4"/>
          <w:bottom w:val="single" w:sz="8" w:space="0" w:color="002F5F" w:themeColor="accent4"/>
          <w:right w:val="single" w:sz="8" w:space="0" w:color="002F5F" w:themeColor="accent4"/>
        </w:tcBorders>
        <w:shd w:val="clear" w:color="auto" w:fill="98CBFF" w:themeFill="accent4" w:themeFillTint="3F"/>
      </w:tcPr>
    </w:tblStylePr>
    <w:tblStylePr w:type="band1Horz">
      <w:tblPr/>
      <w:tcPr>
        <w:tcBorders>
          <w:top w:val="single" w:sz="8" w:space="0" w:color="002F5F" w:themeColor="accent4"/>
          <w:left w:val="single" w:sz="8" w:space="0" w:color="002F5F" w:themeColor="accent4"/>
          <w:bottom w:val="single" w:sz="8" w:space="0" w:color="002F5F" w:themeColor="accent4"/>
          <w:right w:val="single" w:sz="8" w:space="0" w:color="002F5F" w:themeColor="accent4"/>
          <w:insideV w:val="single" w:sz="8" w:space="0" w:color="002F5F" w:themeColor="accent4"/>
        </w:tcBorders>
        <w:shd w:val="clear" w:color="auto" w:fill="98CBFF" w:themeFill="accent4" w:themeFillTint="3F"/>
      </w:tcPr>
    </w:tblStylePr>
    <w:tblStylePr w:type="band2Horz">
      <w:tblPr/>
      <w:tcPr>
        <w:tcBorders>
          <w:top w:val="single" w:sz="8" w:space="0" w:color="002F5F" w:themeColor="accent4"/>
          <w:left w:val="single" w:sz="8" w:space="0" w:color="002F5F" w:themeColor="accent4"/>
          <w:bottom w:val="single" w:sz="8" w:space="0" w:color="002F5F" w:themeColor="accent4"/>
          <w:right w:val="single" w:sz="8" w:space="0" w:color="002F5F" w:themeColor="accent4"/>
          <w:insideV w:val="single" w:sz="8" w:space="0" w:color="002F5F" w:themeColor="accent4"/>
        </w:tcBorders>
      </w:tcPr>
    </w:tblStylePr>
  </w:style>
  <w:style w:type="table" w:styleId="LightGrid-Accent5">
    <w:name w:val="Light Grid Accent 5"/>
    <w:basedOn w:val="TableNormal"/>
    <w:uiPriority w:val="62"/>
    <w:rsid w:val="00AE1DD5"/>
    <w:tblPr>
      <w:tblStyleRowBandSize w:val="1"/>
      <w:tblStyleColBandSize w:val="1"/>
      <w:tblBorders>
        <w:top w:val="single" w:sz="8" w:space="0" w:color="F6A0A0" w:themeColor="accent5"/>
        <w:left w:val="single" w:sz="8" w:space="0" w:color="F6A0A0" w:themeColor="accent5"/>
        <w:bottom w:val="single" w:sz="8" w:space="0" w:color="F6A0A0" w:themeColor="accent5"/>
        <w:right w:val="single" w:sz="8" w:space="0" w:color="F6A0A0" w:themeColor="accent5"/>
        <w:insideH w:val="single" w:sz="8" w:space="0" w:color="F6A0A0" w:themeColor="accent5"/>
        <w:insideV w:val="single" w:sz="8" w:space="0" w:color="F6A0A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A0A0" w:themeColor="accent5"/>
          <w:left w:val="single" w:sz="8" w:space="0" w:color="F6A0A0" w:themeColor="accent5"/>
          <w:bottom w:val="single" w:sz="18" w:space="0" w:color="F6A0A0" w:themeColor="accent5"/>
          <w:right w:val="single" w:sz="8" w:space="0" w:color="F6A0A0" w:themeColor="accent5"/>
          <w:insideH w:val="nil"/>
          <w:insideV w:val="single" w:sz="8" w:space="0" w:color="F6A0A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A0A0" w:themeColor="accent5"/>
          <w:left w:val="single" w:sz="8" w:space="0" w:color="F6A0A0" w:themeColor="accent5"/>
          <w:bottom w:val="single" w:sz="8" w:space="0" w:color="F6A0A0" w:themeColor="accent5"/>
          <w:right w:val="single" w:sz="8" w:space="0" w:color="F6A0A0" w:themeColor="accent5"/>
          <w:insideH w:val="nil"/>
          <w:insideV w:val="single" w:sz="8" w:space="0" w:color="F6A0A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A0A0" w:themeColor="accent5"/>
          <w:left w:val="single" w:sz="8" w:space="0" w:color="F6A0A0" w:themeColor="accent5"/>
          <w:bottom w:val="single" w:sz="8" w:space="0" w:color="F6A0A0" w:themeColor="accent5"/>
          <w:right w:val="single" w:sz="8" w:space="0" w:color="F6A0A0" w:themeColor="accent5"/>
        </w:tcBorders>
      </w:tcPr>
    </w:tblStylePr>
    <w:tblStylePr w:type="band1Vert">
      <w:tblPr/>
      <w:tcPr>
        <w:tcBorders>
          <w:top w:val="single" w:sz="8" w:space="0" w:color="F6A0A0" w:themeColor="accent5"/>
          <w:left w:val="single" w:sz="8" w:space="0" w:color="F6A0A0" w:themeColor="accent5"/>
          <w:bottom w:val="single" w:sz="8" w:space="0" w:color="F6A0A0" w:themeColor="accent5"/>
          <w:right w:val="single" w:sz="8" w:space="0" w:color="F6A0A0" w:themeColor="accent5"/>
        </w:tcBorders>
        <w:shd w:val="clear" w:color="auto" w:fill="FCE7E7" w:themeFill="accent5" w:themeFillTint="3F"/>
      </w:tcPr>
    </w:tblStylePr>
    <w:tblStylePr w:type="band1Horz">
      <w:tblPr/>
      <w:tcPr>
        <w:tcBorders>
          <w:top w:val="single" w:sz="8" w:space="0" w:color="F6A0A0" w:themeColor="accent5"/>
          <w:left w:val="single" w:sz="8" w:space="0" w:color="F6A0A0" w:themeColor="accent5"/>
          <w:bottom w:val="single" w:sz="8" w:space="0" w:color="F6A0A0" w:themeColor="accent5"/>
          <w:right w:val="single" w:sz="8" w:space="0" w:color="F6A0A0" w:themeColor="accent5"/>
          <w:insideV w:val="single" w:sz="8" w:space="0" w:color="F6A0A0" w:themeColor="accent5"/>
        </w:tcBorders>
        <w:shd w:val="clear" w:color="auto" w:fill="FCE7E7" w:themeFill="accent5" w:themeFillTint="3F"/>
      </w:tcPr>
    </w:tblStylePr>
    <w:tblStylePr w:type="band2Horz">
      <w:tblPr/>
      <w:tcPr>
        <w:tcBorders>
          <w:top w:val="single" w:sz="8" w:space="0" w:color="F6A0A0" w:themeColor="accent5"/>
          <w:left w:val="single" w:sz="8" w:space="0" w:color="F6A0A0" w:themeColor="accent5"/>
          <w:bottom w:val="single" w:sz="8" w:space="0" w:color="F6A0A0" w:themeColor="accent5"/>
          <w:right w:val="single" w:sz="8" w:space="0" w:color="F6A0A0" w:themeColor="accent5"/>
          <w:insideV w:val="single" w:sz="8" w:space="0" w:color="F6A0A0" w:themeColor="accent5"/>
        </w:tcBorders>
      </w:tcPr>
    </w:tblStylePr>
  </w:style>
  <w:style w:type="table" w:styleId="LightGrid-Accent6">
    <w:name w:val="Light Grid Accent 6"/>
    <w:basedOn w:val="TableNormal"/>
    <w:uiPriority w:val="62"/>
    <w:rsid w:val="00AE1DD5"/>
    <w:tblPr>
      <w:tblStyleRowBandSize w:val="1"/>
      <w:tblStyleColBandSize w:val="1"/>
      <w:tblBorders>
        <w:top w:val="single" w:sz="8" w:space="0" w:color="684F40" w:themeColor="accent6"/>
        <w:left w:val="single" w:sz="8" w:space="0" w:color="684F40" w:themeColor="accent6"/>
        <w:bottom w:val="single" w:sz="8" w:space="0" w:color="684F40" w:themeColor="accent6"/>
        <w:right w:val="single" w:sz="8" w:space="0" w:color="684F40" w:themeColor="accent6"/>
        <w:insideH w:val="single" w:sz="8" w:space="0" w:color="684F40" w:themeColor="accent6"/>
        <w:insideV w:val="single" w:sz="8" w:space="0" w:color="684F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F40" w:themeColor="accent6"/>
          <w:left w:val="single" w:sz="8" w:space="0" w:color="684F40" w:themeColor="accent6"/>
          <w:bottom w:val="single" w:sz="18" w:space="0" w:color="684F40" w:themeColor="accent6"/>
          <w:right w:val="single" w:sz="8" w:space="0" w:color="684F40" w:themeColor="accent6"/>
          <w:insideH w:val="nil"/>
          <w:insideV w:val="single" w:sz="8" w:space="0" w:color="684F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F40" w:themeColor="accent6"/>
          <w:left w:val="single" w:sz="8" w:space="0" w:color="684F40" w:themeColor="accent6"/>
          <w:bottom w:val="single" w:sz="8" w:space="0" w:color="684F40" w:themeColor="accent6"/>
          <w:right w:val="single" w:sz="8" w:space="0" w:color="684F40" w:themeColor="accent6"/>
          <w:insideH w:val="nil"/>
          <w:insideV w:val="single" w:sz="8" w:space="0" w:color="684F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F40" w:themeColor="accent6"/>
          <w:left w:val="single" w:sz="8" w:space="0" w:color="684F40" w:themeColor="accent6"/>
          <w:bottom w:val="single" w:sz="8" w:space="0" w:color="684F40" w:themeColor="accent6"/>
          <w:right w:val="single" w:sz="8" w:space="0" w:color="684F40" w:themeColor="accent6"/>
        </w:tcBorders>
      </w:tcPr>
    </w:tblStylePr>
    <w:tblStylePr w:type="band1Vert">
      <w:tblPr/>
      <w:tcPr>
        <w:tcBorders>
          <w:top w:val="single" w:sz="8" w:space="0" w:color="684F40" w:themeColor="accent6"/>
          <w:left w:val="single" w:sz="8" w:space="0" w:color="684F40" w:themeColor="accent6"/>
          <w:bottom w:val="single" w:sz="8" w:space="0" w:color="684F40" w:themeColor="accent6"/>
          <w:right w:val="single" w:sz="8" w:space="0" w:color="684F40" w:themeColor="accent6"/>
        </w:tcBorders>
        <w:shd w:val="clear" w:color="auto" w:fill="DED2CA" w:themeFill="accent6" w:themeFillTint="3F"/>
      </w:tcPr>
    </w:tblStylePr>
    <w:tblStylePr w:type="band1Horz">
      <w:tblPr/>
      <w:tcPr>
        <w:tcBorders>
          <w:top w:val="single" w:sz="8" w:space="0" w:color="684F40" w:themeColor="accent6"/>
          <w:left w:val="single" w:sz="8" w:space="0" w:color="684F40" w:themeColor="accent6"/>
          <w:bottom w:val="single" w:sz="8" w:space="0" w:color="684F40" w:themeColor="accent6"/>
          <w:right w:val="single" w:sz="8" w:space="0" w:color="684F40" w:themeColor="accent6"/>
          <w:insideV w:val="single" w:sz="8" w:space="0" w:color="684F40" w:themeColor="accent6"/>
        </w:tcBorders>
        <w:shd w:val="clear" w:color="auto" w:fill="DED2CA" w:themeFill="accent6" w:themeFillTint="3F"/>
      </w:tcPr>
    </w:tblStylePr>
    <w:tblStylePr w:type="band2Horz">
      <w:tblPr/>
      <w:tcPr>
        <w:tcBorders>
          <w:top w:val="single" w:sz="8" w:space="0" w:color="684F40" w:themeColor="accent6"/>
          <w:left w:val="single" w:sz="8" w:space="0" w:color="684F40" w:themeColor="accent6"/>
          <w:bottom w:val="single" w:sz="8" w:space="0" w:color="684F40" w:themeColor="accent6"/>
          <w:right w:val="single" w:sz="8" w:space="0" w:color="684F40" w:themeColor="accent6"/>
          <w:insideV w:val="single" w:sz="8" w:space="0" w:color="684F40" w:themeColor="accent6"/>
        </w:tcBorders>
      </w:tcPr>
    </w:tblStylePr>
  </w:style>
  <w:style w:type="table" w:styleId="LightList">
    <w:name w:val="Light List"/>
    <w:basedOn w:val="TableNormal"/>
    <w:uiPriority w:val="61"/>
    <w:rsid w:val="00AE1D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E1DD5"/>
    <w:tblPr>
      <w:tblStyleRowBandSize w:val="1"/>
      <w:tblStyleColBandSize w:val="1"/>
      <w:tblBorders>
        <w:top w:val="single" w:sz="8" w:space="0" w:color="840034" w:themeColor="accent1"/>
        <w:left w:val="single" w:sz="8" w:space="0" w:color="840034" w:themeColor="accent1"/>
        <w:bottom w:val="single" w:sz="8" w:space="0" w:color="840034" w:themeColor="accent1"/>
        <w:right w:val="single" w:sz="8" w:space="0" w:color="840034" w:themeColor="accent1"/>
      </w:tblBorders>
    </w:tblPr>
    <w:tblStylePr w:type="firstRow">
      <w:pPr>
        <w:spacing w:before="0" w:after="0" w:line="240" w:lineRule="auto"/>
      </w:pPr>
      <w:rPr>
        <w:b/>
        <w:bCs/>
        <w:color w:val="FFFFFF" w:themeColor="background1"/>
      </w:rPr>
      <w:tblPr/>
      <w:tcPr>
        <w:shd w:val="clear" w:color="auto" w:fill="840034" w:themeFill="accent1"/>
      </w:tcPr>
    </w:tblStylePr>
    <w:tblStylePr w:type="lastRow">
      <w:pPr>
        <w:spacing w:before="0" w:after="0" w:line="240" w:lineRule="auto"/>
      </w:pPr>
      <w:rPr>
        <w:b/>
        <w:bCs/>
      </w:rPr>
      <w:tblPr/>
      <w:tcPr>
        <w:tcBorders>
          <w:top w:val="double" w:sz="6" w:space="0" w:color="840034" w:themeColor="accent1"/>
          <w:left w:val="single" w:sz="8" w:space="0" w:color="840034" w:themeColor="accent1"/>
          <w:bottom w:val="single" w:sz="8" w:space="0" w:color="840034" w:themeColor="accent1"/>
          <w:right w:val="single" w:sz="8" w:space="0" w:color="840034" w:themeColor="accent1"/>
        </w:tcBorders>
      </w:tcPr>
    </w:tblStylePr>
    <w:tblStylePr w:type="firstCol">
      <w:rPr>
        <w:b/>
        <w:bCs/>
      </w:rPr>
    </w:tblStylePr>
    <w:tblStylePr w:type="lastCol">
      <w:rPr>
        <w:b/>
        <w:bCs/>
      </w:rPr>
    </w:tblStylePr>
    <w:tblStylePr w:type="band1Vert">
      <w:tblPr/>
      <w:tcPr>
        <w:tcBorders>
          <w:top w:val="single" w:sz="8" w:space="0" w:color="840034" w:themeColor="accent1"/>
          <w:left w:val="single" w:sz="8" w:space="0" w:color="840034" w:themeColor="accent1"/>
          <w:bottom w:val="single" w:sz="8" w:space="0" w:color="840034" w:themeColor="accent1"/>
          <w:right w:val="single" w:sz="8" w:space="0" w:color="840034" w:themeColor="accent1"/>
        </w:tcBorders>
      </w:tcPr>
    </w:tblStylePr>
    <w:tblStylePr w:type="band1Horz">
      <w:tblPr/>
      <w:tcPr>
        <w:tcBorders>
          <w:top w:val="single" w:sz="8" w:space="0" w:color="840034" w:themeColor="accent1"/>
          <w:left w:val="single" w:sz="8" w:space="0" w:color="840034" w:themeColor="accent1"/>
          <w:bottom w:val="single" w:sz="8" w:space="0" w:color="840034" w:themeColor="accent1"/>
          <w:right w:val="single" w:sz="8" w:space="0" w:color="840034" w:themeColor="accent1"/>
        </w:tcBorders>
      </w:tcPr>
    </w:tblStylePr>
  </w:style>
  <w:style w:type="table" w:styleId="LightList-Accent2">
    <w:name w:val="Light List Accent 2"/>
    <w:basedOn w:val="TableNormal"/>
    <w:uiPriority w:val="61"/>
    <w:rsid w:val="00AE1DD5"/>
    <w:tblPr>
      <w:tblStyleRowBandSize w:val="1"/>
      <w:tblStyleColBandSize w:val="1"/>
      <w:tblBorders>
        <w:top w:val="single" w:sz="8" w:space="0" w:color="76470B" w:themeColor="accent2"/>
        <w:left w:val="single" w:sz="8" w:space="0" w:color="76470B" w:themeColor="accent2"/>
        <w:bottom w:val="single" w:sz="8" w:space="0" w:color="76470B" w:themeColor="accent2"/>
        <w:right w:val="single" w:sz="8" w:space="0" w:color="76470B" w:themeColor="accent2"/>
      </w:tblBorders>
    </w:tblPr>
    <w:tblStylePr w:type="firstRow">
      <w:pPr>
        <w:spacing w:before="0" w:after="0" w:line="240" w:lineRule="auto"/>
      </w:pPr>
      <w:rPr>
        <w:b/>
        <w:bCs/>
        <w:color w:val="FFFFFF" w:themeColor="background1"/>
      </w:rPr>
      <w:tblPr/>
      <w:tcPr>
        <w:shd w:val="clear" w:color="auto" w:fill="76470B" w:themeFill="accent2"/>
      </w:tcPr>
    </w:tblStylePr>
    <w:tblStylePr w:type="lastRow">
      <w:pPr>
        <w:spacing w:before="0" w:after="0" w:line="240" w:lineRule="auto"/>
      </w:pPr>
      <w:rPr>
        <w:b/>
        <w:bCs/>
      </w:rPr>
      <w:tblPr/>
      <w:tcPr>
        <w:tcBorders>
          <w:top w:val="double" w:sz="6" w:space="0" w:color="76470B" w:themeColor="accent2"/>
          <w:left w:val="single" w:sz="8" w:space="0" w:color="76470B" w:themeColor="accent2"/>
          <w:bottom w:val="single" w:sz="8" w:space="0" w:color="76470B" w:themeColor="accent2"/>
          <w:right w:val="single" w:sz="8" w:space="0" w:color="76470B" w:themeColor="accent2"/>
        </w:tcBorders>
      </w:tcPr>
    </w:tblStylePr>
    <w:tblStylePr w:type="firstCol">
      <w:rPr>
        <w:b/>
        <w:bCs/>
      </w:rPr>
    </w:tblStylePr>
    <w:tblStylePr w:type="lastCol">
      <w:rPr>
        <w:b/>
        <w:bCs/>
      </w:rPr>
    </w:tblStylePr>
    <w:tblStylePr w:type="band1Vert">
      <w:tblPr/>
      <w:tcPr>
        <w:tcBorders>
          <w:top w:val="single" w:sz="8" w:space="0" w:color="76470B" w:themeColor="accent2"/>
          <w:left w:val="single" w:sz="8" w:space="0" w:color="76470B" w:themeColor="accent2"/>
          <w:bottom w:val="single" w:sz="8" w:space="0" w:color="76470B" w:themeColor="accent2"/>
          <w:right w:val="single" w:sz="8" w:space="0" w:color="76470B" w:themeColor="accent2"/>
        </w:tcBorders>
      </w:tcPr>
    </w:tblStylePr>
    <w:tblStylePr w:type="band1Horz">
      <w:tblPr/>
      <w:tcPr>
        <w:tcBorders>
          <w:top w:val="single" w:sz="8" w:space="0" w:color="76470B" w:themeColor="accent2"/>
          <w:left w:val="single" w:sz="8" w:space="0" w:color="76470B" w:themeColor="accent2"/>
          <w:bottom w:val="single" w:sz="8" w:space="0" w:color="76470B" w:themeColor="accent2"/>
          <w:right w:val="single" w:sz="8" w:space="0" w:color="76470B" w:themeColor="accent2"/>
        </w:tcBorders>
      </w:tcPr>
    </w:tblStylePr>
  </w:style>
  <w:style w:type="table" w:styleId="LightList-Accent3">
    <w:name w:val="Light List Accent 3"/>
    <w:basedOn w:val="TableNormal"/>
    <w:uiPriority w:val="61"/>
    <w:rsid w:val="00AE1DD5"/>
    <w:tblPr>
      <w:tblStyleRowBandSize w:val="1"/>
      <w:tblStyleColBandSize w:val="1"/>
      <w:tblBorders>
        <w:top w:val="single" w:sz="8" w:space="0" w:color="9DD2A0" w:themeColor="accent3"/>
        <w:left w:val="single" w:sz="8" w:space="0" w:color="9DD2A0" w:themeColor="accent3"/>
        <w:bottom w:val="single" w:sz="8" w:space="0" w:color="9DD2A0" w:themeColor="accent3"/>
        <w:right w:val="single" w:sz="8" w:space="0" w:color="9DD2A0" w:themeColor="accent3"/>
      </w:tblBorders>
    </w:tblPr>
    <w:tblStylePr w:type="firstRow">
      <w:pPr>
        <w:spacing w:before="0" w:after="0" w:line="240" w:lineRule="auto"/>
      </w:pPr>
      <w:rPr>
        <w:b/>
        <w:bCs/>
        <w:color w:val="FFFFFF" w:themeColor="background1"/>
      </w:rPr>
      <w:tblPr/>
      <w:tcPr>
        <w:shd w:val="clear" w:color="auto" w:fill="9DD2A0" w:themeFill="accent3"/>
      </w:tcPr>
    </w:tblStylePr>
    <w:tblStylePr w:type="lastRow">
      <w:pPr>
        <w:spacing w:before="0" w:after="0" w:line="240" w:lineRule="auto"/>
      </w:pPr>
      <w:rPr>
        <w:b/>
        <w:bCs/>
      </w:rPr>
      <w:tblPr/>
      <w:tcPr>
        <w:tcBorders>
          <w:top w:val="double" w:sz="6" w:space="0" w:color="9DD2A0" w:themeColor="accent3"/>
          <w:left w:val="single" w:sz="8" w:space="0" w:color="9DD2A0" w:themeColor="accent3"/>
          <w:bottom w:val="single" w:sz="8" w:space="0" w:color="9DD2A0" w:themeColor="accent3"/>
          <w:right w:val="single" w:sz="8" w:space="0" w:color="9DD2A0" w:themeColor="accent3"/>
        </w:tcBorders>
      </w:tcPr>
    </w:tblStylePr>
    <w:tblStylePr w:type="firstCol">
      <w:rPr>
        <w:b/>
        <w:bCs/>
      </w:rPr>
    </w:tblStylePr>
    <w:tblStylePr w:type="lastCol">
      <w:rPr>
        <w:b/>
        <w:bCs/>
      </w:rPr>
    </w:tblStylePr>
    <w:tblStylePr w:type="band1Vert">
      <w:tblPr/>
      <w:tcPr>
        <w:tcBorders>
          <w:top w:val="single" w:sz="8" w:space="0" w:color="9DD2A0" w:themeColor="accent3"/>
          <w:left w:val="single" w:sz="8" w:space="0" w:color="9DD2A0" w:themeColor="accent3"/>
          <w:bottom w:val="single" w:sz="8" w:space="0" w:color="9DD2A0" w:themeColor="accent3"/>
          <w:right w:val="single" w:sz="8" w:space="0" w:color="9DD2A0" w:themeColor="accent3"/>
        </w:tcBorders>
      </w:tcPr>
    </w:tblStylePr>
    <w:tblStylePr w:type="band1Horz">
      <w:tblPr/>
      <w:tcPr>
        <w:tcBorders>
          <w:top w:val="single" w:sz="8" w:space="0" w:color="9DD2A0" w:themeColor="accent3"/>
          <w:left w:val="single" w:sz="8" w:space="0" w:color="9DD2A0" w:themeColor="accent3"/>
          <w:bottom w:val="single" w:sz="8" w:space="0" w:color="9DD2A0" w:themeColor="accent3"/>
          <w:right w:val="single" w:sz="8" w:space="0" w:color="9DD2A0" w:themeColor="accent3"/>
        </w:tcBorders>
      </w:tcPr>
    </w:tblStylePr>
  </w:style>
  <w:style w:type="table" w:styleId="LightList-Accent4">
    <w:name w:val="Light List Accent 4"/>
    <w:basedOn w:val="TableNormal"/>
    <w:uiPriority w:val="61"/>
    <w:rsid w:val="00AE1DD5"/>
    <w:tblPr>
      <w:tblStyleRowBandSize w:val="1"/>
      <w:tblStyleColBandSize w:val="1"/>
      <w:tblBorders>
        <w:top w:val="single" w:sz="8" w:space="0" w:color="002F5F" w:themeColor="accent4"/>
        <w:left w:val="single" w:sz="8" w:space="0" w:color="002F5F" w:themeColor="accent4"/>
        <w:bottom w:val="single" w:sz="8" w:space="0" w:color="002F5F" w:themeColor="accent4"/>
        <w:right w:val="single" w:sz="8" w:space="0" w:color="002F5F" w:themeColor="accent4"/>
      </w:tblBorders>
    </w:tblPr>
    <w:tblStylePr w:type="firstRow">
      <w:pPr>
        <w:spacing w:before="0" w:after="0" w:line="240" w:lineRule="auto"/>
      </w:pPr>
      <w:rPr>
        <w:b/>
        <w:bCs/>
        <w:color w:val="FFFFFF" w:themeColor="background1"/>
      </w:rPr>
      <w:tblPr/>
      <w:tcPr>
        <w:shd w:val="clear" w:color="auto" w:fill="002F5F" w:themeFill="accent4"/>
      </w:tcPr>
    </w:tblStylePr>
    <w:tblStylePr w:type="lastRow">
      <w:pPr>
        <w:spacing w:before="0" w:after="0" w:line="240" w:lineRule="auto"/>
      </w:pPr>
      <w:rPr>
        <w:b/>
        <w:bCs/>
      </w:rPr>
      <w:tblPr/>
      <w:tcPr>
        <w:tcBorders>
          <w:top w:val="double" w:sz="6" w:space="0" w:color="002F5F" w:themeColor="accent4"/>
          <w:left w:val="single" w:sz="8" w:space="0" w:color="002F5F" w:themeColor="accent4"/>
          <w:bottom w:val="single" w:sz="8" w:space="0" w:color="002F5F" w:themeColor="accent4"/>
          <w:right w:val="single" w:sz="8" w:space="0" w:color="002F5F" w:themeColor="accent4"/>
        </w:tcBorders>
      </w:tcPr>
    </w:tblStylePr>
    <w:tblStylePr w:type="firstCol">
      <w:rPr>
        <w:b/>
        <w:bCs/>
      </w:rPr>
    </w:tblStylePr>
    <w:tblStylePr w:type="lastCol">
      <w:rPr>
        <w:b/>
        <w:bCs/>
      </w:rPr>
    </w:tblStylePr>
    <w:tblStylePr w:type="band1Vert">
      <w:tblPr/>
      <w:tcPr>
        <w:tcBorders>
          <w:top w:val="single" w:sz="8" w:space="0" w:color="002F5F" w:themeColor="accent4"/>
          <w:left w:val="single" w:sz="8" w:space="0" w:color="002F5F" w:themeColor="accent4"/>
          <w:bottom w:val="single" w:sz="8" w:space="0" w:color="002F5F" w:themeColor="accent4"/>
          <w:right w:val="single" w:sz="8" w:space="0" w:color="002F5F" w:themeColor="accent4"/>
        </w:tcBorders>
      </w:tcPr>
    </w:tblStylePr>
    <w:tblStylePr w:type="band1Horz">
      <w:tblPr/>
      <w:tcPr>
        <w:tcBorders>
          <w:top w:val="single" w:sz="8" w:space="0" w:color="002F5F" w:themeColor="accent4"/>
          <w:left w:val="single" w:sz="8" w:space="0" w:color="002F5F" w:themeColor="accent4"/>
          <w:bottom w:val="single" w:sz="8" w:space="0" w:color="002F5F" w:themeColor="accent4"/>
          <w:right w:val="single" w:sz="8" w:space="0" w:color="002F5F" w:themeColor="accent4"/>
        </w:tcBorders>
      </w:tcPr>
    </w:tblStylePr>
  </w:style>
  <w:style w:type="table" w:styleId="LightList-Accent5">
    <w:name w:val="Light List Accent 5"/>
    <w:basedOn w:val="TableNormal"/>
    <w:uiPriority w:val="61"/>
    <w:rsid w:val="00AE1DD5"/>
    <w:tblPr>
      <w:tblStyleRowBandSize w:val="1"/>
      <w:tblStyleColBandSize w:val="1"/>
      <w:tblBorders>
        <w:top w:val="single" w:sz="8" w:space="0" w:color="F6A0A0" w:themeColor="accent5"/>
        <w:left w:val="single" w:sz="8" w:space="0" w:color="F6A0A0" w:themeColor="accent5"/>
        <w:bottom w:val="single" w:sz="8" w:space="0" w:color="F6A0A0" w:themeColor="accent5"/>
        <w:right w:val="single" w:sz="8" w:space="0" w:color="F6A0A0" w:themeColor="accent5"/>
      </w:tblBorders>
    </w:tblPr>
    <w:tblStylePr w:type="firstRow">
      <w:pPr>
        <w:spacing w:before="0" w:after="0" w:line="240" w:lineRule="auto"/>
      </w:pPr>
      <w:rPr>
        <w:b/>
        <w:bCs/>
        <w:color w:val="FFFFFF" w:themeColor="background1"/>
      </w:rPr>
      <w:tblPr/>
      <w:tcPr>
        <w:shd w:val="clear" w:color="auto" w:fill="F6A0A0" w:themeFill="accent5"/>
      </w:tcPr>
    </w:tblStylePr>
    <w:tblStylePr w:type="lastRow">
      <w:pPr>
        <w:spacing w:before="0" w:after="0" w:line="240" w:lineRule="auto"/>
      </w:pPr>
      <w:rPr>
        <w:b/>
        <w:bCs/>
      </w:rPr>
      <w:tblPr/>
      <w:tcPr>
        <w:tcBorders>
          <w:top w:val="double" w:sz="6" w:space="0" w:color="F6A0A0" w:themeColor="accent5"/>
          <w:left w:val="single" w:sz="8" w:space="0" w:color="F6A0A0" w:themeColor="accent5"/>
          <w:bottom w:val="single" w:sz="8" w:space="0" w:color="F6A0A0" w:themeColor="accent5"/>
          <w:right w:val="single" w:sz="8" w:space="0" w:color="F6A0A0" w:themeColor="accent5"/>
        </w:tcBorders>
      </w:tcPr>
    </w:tblStylePr>
    <w:tblStylePr w:type="firstCol">
      <w:rPr>
        <w:b/>
        <w:bCs/>
      </w:rPr>
    </w:tblStylePr>
    <w:tblStylePr w:type="lastCol">
      <w:rPr>
        <w:b/>
        <w:bCs/>
      </w:rPr>
    </w:tblStylePr>
    <w:tblStylePr w:type="band1Vert">
      <w:tblPr/>
      <w:tcPr>
        <w:tcBorders>
          <w:top w:val="single" w:sz="8" w:space="0" w:color="F6A0A0" w:themeColor="accent5"/>
          <w:left w:val="single" w:sz="8" w:space="0" w:color="F6A0A0" w:themeColor="accent5"/>
          <w:bottom w:val="single" w:sz="8" w:space="0" w:color="F6A0A0" w:themeColor="accent5"/>
          <w:right w:val="single" w:sz="8" w:space="0" w:color="F6A0A0" w:themeColor="accent5"/>
        </w:tcBorders>
      </w:tcPr>
    </w:tblStylePr>
    <w:tblStylePr w:type="band1Horz">
      <w:tblPr/>
      <w:tcPr>
        <w:tcBorders>
          <w:top w:val="single" w:sz="8" w:space="0" w:color="F6A0A0" w:themeColor="accent5"/>
          <w:left w:val="single" w:sz="8" w:space="0" w:color="F6A0A0" w:themeColor="accent5"/>
          <w:bottom w:val="single" w:sz="8" w:space="0" w:color="F6A0A0" w:themeColor="accent5"/>
          <w:right w:val="single" w:sz="8" w:space="0" w:color="F6A0A0" w:themeColor="accent5"/>
        </w:tcBorders>
      </w:tcPr>
    </w:tblStylePr>
  </w:style>
  <w:style w:type="table" w:styleId="LightList-Accent6">
    <w:name w:val="Light List Accent 6"/>
    <w:basedOn w:val="TableNormal"/>
    <w:uiPriority w:val="61"/>
    <w:rsid w:val="00AE1DD5"/>
    <w:tblPr>
      <w:tblStyleRowBandSize w:val="1"/>
      <w:tblStyleColBandSize w:val="1"/>
      <w:tblBorders>
        <w:top w:val="single" w:sz="8" w:space="0" w:color="684F40" w:themeColor="accent6"/>
        <w:left w:val="single" w:sz="8" w:space="0" w:color="684F40" w:themeColor="accent6"/>
        <w:bottom w:val="single" w:sz="8" w:space="0" w:color="684F40" w:themeColor="accent6"/>
        <w:right w:val="single" w:sz="8" w:space="0" w:color="684F40" w:themeColor="accent6"/>
      </w:tblBorders>
    </w:tblPr>
    <w:tblStylePr w:type="firstRow">
      <w:pPr>
        <w:spacing w:before="0" w:after="0" w:line="240" w:lineRule="auto"/>
      </w:pPr>
      <w:rPr>
        <w:b/>
        <w:bCs/>
        <w:color w:val="FFFFFF" w:themeColor="background1"/>
      </w:rPr>
      <w:tblPr/>
      <w:tcPr>
        <w:shd w:val="clear" w:color="auto" w:fill="684F40" w:themeFill="accent6"/>
      </w:tcPr>
    </w:tblStylePr>
    <w:tblStylePr w:type="lastRow">
      <w:pPr>
        <w:spacing w:before="0" w:after="0" w:line="240" w:lineRule="auto"/>
      </w:pPr>
      <w:rPr>
        <w:b/>
        <w:bCs/>
      </w:rPr>
      <w:tblPr/>
      <w:tcPr>
        <w:tcBorders>
          <w:top w:val="double" w:sz="6" w:space="0" w:color="684F40" w:themeColor="accent6"/>
          <w:left w:val="single" w:sz="8" w:space="0" w:color="684F40" w:themeColor="accent6"/>
          <w:bottom w:val="single" w:sz="8" w:space="0" w:color="684F40" w:themeColor="accent6"/>
          <w:right w:val="single" w:sz="8" w:space="0" w:color="684F40" w:themeColor="accent6"/>
        </w:tcBorders>
      </w:tcPr>
    </w:tblStylePr>
    <w:tblStylePr w:type="firstCol">
      <w:rPr>
        <w:b/>
        <w:bCs/>
      </w:rPr>
    </w:tblStylePr>
    <w:tblStylePr w:type="lastCol">
      <w:rPr>
        <w:b/>
        <w:bCs/>
      </w:rPr>
    </w:tblStylePr>
    <w:tblStylePr w:type="band1Vert">
      <w:tblPr/>
      <w:tcPr>
        <w:tcBorders>
          <w:top w:val="single" w:sz="8" w:space="0" w:color="684F40" w:themeColor="accent6"/>
          <w:left w:val="single" w:sz="8" w:space="0" w:color="684F40" w:themeColor="accent6"/>
          <w:bottom w:val="single" w:sz="8" w:space="0" w:color="684F40" w:themeColor="accent6"/>
          <w:right w:val="single" w:sz="8" w:space="0" w:color="684F40" w:themeColor="accent6"/>
        </w:tcBorders>
      </w:tcPr>
    </w:tblStylePr>
    <w:tblStylePr w:type="band1Horz">
      <w:tblPr/>
      <w:tcPr>
        <w:tcBorders>
          <w:top w:val="single" w:sz="8" w:space="0" w:color="684F40" w:themeColor="accent6"/>
          <w:left w:val="single" w:sz="8" w:space="0" w:color="684F40" w:themeColor="accent6"/>
          <w:bottom w:val="single" w:sz="8" w:space="0" w:color="684F40" w:themeColor="accent6"/>
          <w:right w:val="single" w:sz="8" w:space="0" w:color="684F40" w:themeColor="accent6"/>
        </w:tcBorders>
      </w:tcPr>
    </w:tblStylePr>
  </w:style>
  <w:style w:type="table" w:styleId="LightShading">
    <w:name w:val="Light Shading"/>
    <w:basedOn w:val="TableNormal"/>
    <w:uiPriority w:val="60"/>
    <w:rsid w:val="00AE1D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E1DD5"/>
    <w:rPr>
      <w:color w:val="620026" w:themeColor="accent1" w:themeShade="BF"/>
    </w:rPr>
    <w:tblPr>
      <w:tblStyleRowBandSize w:val="1"/>
      <w:tblStyleColBandSize w:val="1"/>
      <w:tblBorders>
        <w:top w:val="single" w:sz="8" w:space="0" w:color="840034" w:themeColor="accent1"/>
        <w:bottom w:val="single" w:sz="8" w:space="0" w:color="840034" w:themeColor="accent1"/>
      </w:tblBorders>
    </w:tblPr>
    <w:tblStylePr w:type="firstRow">
      <w:pPr>
        <w:spacing w:before="0" w:after="0" w:line="240" w:lineRule="auto"/>
      </w:pPr>
      <w:rPr>
        <w:b/>
        <w:bCs/>
      </w:rPr>
      <w:tblPr/>
      <w:tcPr>
        <w:tcBorders>
          <w:top w:val="single" w:sz="8" w:space="0" w:color="840034" w:themeColor="accent1"/>
          <w:left w:val="nil"/>
          <w:bottom w:val="single" w:sz="8" w:space="0" w:color="840034" w:themeColor="accent1"/>
          <w:right w:val="nil"/>
          <w:insideH w:val="nil"/>
          <w:insideV w:val="nil"/>
        </w:tcBorders>
      </w:tcPr>
    </w:tblStylePr>
    <w:tblStylePr w:type="lastRow">
      <w:pPr>
        <w:spacing w:before="0" w:after="0" w:line="240" w:lineRule="auto"/>
      </w:pPr>
      <w:rPr>
        <w:b/>
        <w:bCs/>
      </w:rPr>
      <w:tblPr/>
      <w:tcPr>
        <w:tcBorders>
          <w:top w:val="single" w:sz="8" w:space="0" w:color="840034" w:themeColor="accent1"/>
          <w:left w:val="nil"/>
          <w:bottom w:val="single" w:sz="8" w:space="0" w:color="84003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1C6" w:themeFill="accent1" w:themeFillTint="3F"/>
      </w:tcPr>
    </w:tblStylePr>
    <w:tblStylePr w:type="band1Horz">
      <w:tblPr/>
      <w:tcPr>
        <w:tcBorders>
          <w:left w:val="nil"/>
          <w:right w:val="nil"/>
          <w:insideH w:val="nil"/>
          <w:insideV w:val="nil"/>
        </w:tcBorders>
        <w:shd w:val="clear" w:color="auto" w:fill="FFA1C6" w:themeFill="accent1" w:themeFillTint="3F"/>
      </w:tcPr>
    </w:tblStylePr>
  </w:style>
  <w:style w:type="table" w:styleId="LightShading-Accent2">
    <w:name w:val="Light Shading Accent 2"/>
    <w:basedOn w:val="TableNormal"/>
    <w:uiPriority w:val="60"/>
    <w:rsid w:val="00AE1DD5"/>
    <w:rPr>
      <w:color w:val="583408" w:themeColor="accent2" w:themeShade="BF"/>
    </w:rPr>
    <w:tblPr>
      <w:tblStyleRowBandSize w:val="1"/>
      <w:tblStyleColBandSize w:val="1"/>
      <w:tblBorders>
        <w:top w:val="single" w:sz="8" w:space="0" w:color="76470B" w:themeColor="accent2"/>
        <w:bottom w:val="single" w:sz="8" w:space="0" w:color="76470B" w:themeColor="accent2"/>
      </w:tblBorders>
    </w:tblPr>
    <w:tblStylePr w:type="firstRow">
      <w:pPr>
        <w:spacing w:before="0" w:after="0" w:line="240" w:lineRule="auto"/>
      </w:pPr>
      <w:rPr>
        <w:b/>
        <w:bCs/>
      </w:rPr>
      <w:tblPr/>
      <w:tcPr>
        <w:tcBorders>
          <w:top w:val="single" w:sz="8" w:space="0" w:color="76470B" w:themeColor="accent2"/>
          <w:left w:val="nil"/>
          <w:bottom w:val="single" w:sz="8" w:space="0" w:color="76470B" w:themeColor="accent2"/>
          <w:right w:val="nil"/>
          <w:insideH w:val="nil"/>
          <w:insideV w:val="nil"/>
        </w:tcBorders>
      </w:tcPr>
    </w:tblStylePr>
    <w:tblStylePr w:type="lastRow">
      <w:pPr>
        <w:spacing w:before="0" w:after="0" w:line="240" w:lineRule="auto"/>
      </w:pPr>
      <w:rPr>
        <w:b/>
        <w:bCs/>
      </w:rPr>
      <w:tblPr/>
      <w:tcPr>
        <w:tcBorders>
          <w:top w:val="single" w:sz="8" w:space="0" w:color="76470B" w:themeColor="accent2"/>
          <w:left w:val="nil"/>
          <w:bottom w:val="single" w:sz="8" w:space="0" w:color="76470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A8" w:themeFill="accent2" w:themeFillTint="3F"/>
      </w:tcPr>
    </w:tblStylePr>
    <w:tblStylePr w:type="band1Horz">
      <w:tblPr/>
      <w:tcPr>
        <w:tcBorders>
          <w:left w:val="nil"/>
          <w:right w:val="nil"/>
          <w:insideH w:val="nil"/>
          <w:insideV w:val="nil"/>
        </w:tcBorders>
        <w:shd w:val="clear" w:color="auto" w:fill="F7D4A8" w:themeFill="accent2" w:themeFillTint="3F"/>
      </w:tcPr>
    </w:tblStylePr>
  </w:style>
  <w:style w:type="table" w:styleId="LightShading-Accent3">
    <w:name w:val="Light Shading Accent 3"/>
    <w:basedOn w:val="TableNormal"/>
    <w:uiPriority w:val="60"/>
    <w:rsid w:val="00AE1DD5"/>
    <w:rPr>
      <w:color w:val="5DB562" w:themeColor="accent3" w:themeShade="BF"/>
    </w:rPr>
    <w:tblPr>
      <w:tblStyleRowBandSize w:val="1"/>
      <w:tblStyleColBandSize w:val="1"/>
      <w:tblBorders>
        <w:top w:val="single" w:sz="8" w:space="0" w:color="9DD2A0" w:themeColor="accent3"/>
        <w:bottom w:val="single" w:sz="8" w:space="0" w:color="9DD2A0" w:themeColor="accent3"/>
      </w:tblBorders>
    </w:tblPr>
    <w:tblStylePr w:type="firstRow">
      <w:pPr>
        <w:spacing w:before="0" w:after="0" w:line="240" w:lineRule="auto"/>
      </w:pPr>
      <w:rPr>
        <w:b/>
        <w:bCs/>
      </w:rPr>
      <w:tblPr/>
      <w:tcPr>
        <w:tcBorders>
          <w:top w:val="single" w:sz="8" w:space="0" w:color="9DD2A0" w:themeColor="accent3"/>
          <w:left w:val="nil"/>
          <w:bottom w:val="single" w:sz="8" w:space="0" w:color="9DD2A0" w:themeColor="accent3"/>
          <w:right w:val="nil"/>
          <w:insideH w:val="nil"/>
          <w:insideV w:val="nil"/>
        </w:tcBorders>
      </w:tcPr>
    </w:tblStylePr>
    <w:tblStylePr w:type="lastRow">
      <w:pPr>
        <w:spacing w:before="0" w:after="0" w:line="240" w:lineRule="auto"/>
      </w:pPr>
      <w:rPr>
        <w:b/>
        <w:bCs/>
      </w:rPr>
      <w:tblPr/>
      <w:tcPr>
        <w:tcBorders>
          <w:top w:val="single" w:sz="8" w:space="0" w:color="9DD2A0" w:themeColor="accent3"/>
          <w:left w:val="nil"/>
          <w:bottom w:val="single" w:sz="8" w:space="0" w:color="9DD2A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4E7" w:themeFill="accent3" w:themeFillTint="3F"/>
      </w:tcPr>
    </w:tblStylePr>
    <w:tblStylePr w:type="band1Horz">
      <w:tblPr/>
      <w:tcPr>
        <w:tcBorders>
          <w:left w:val="nil"/>
          <w:right w:val="nil"/>
          <w:insideH w:val="nil"/>
          <w:insideV w:val="nil"/>
        </w:tcBorders>
        <w:shd w:val="clear" w:color="auto" w:fill="E6F4E7" w:themeFill="accent3" w:themeFillTint="3F"/>
      </w:tcPr>
    </w:tblStylePr>
  </w:style>
  <w:style w:type="table" w:styleId="LightShading-Accent4">
    <w:name w:val="Light Shading Accent 4"/>
    <w:basedOn w:val="TableNormal"/>
    <w:uiPriority w:val="60"/>
    <w:rsid w:val="00AE1DD5"/>
    <w:rPr>
      <w:color w:val="002347" w:themeColor="accent4" w:themeShade="BF"/>
    </w:rPr>
    <w:tblPr>
      <w:tblStyleRowBandSize w:val="1"/>
      <w:tblStyleColBandSize w:val="1"/>
      <w:tblBorders>
        <w:top w:val="single" w:sz="8" w:space="0" w:color="002F5F" w:themeColor="accent4"/>
        <w:bottom w:val="single" w:sz="8" w:space="0" w:color="002F5F" w:themeColor="accent4"/>
      </w:tblBorders>
    </w:tblPr>
    <w:tblStylePr w:type="firstRow">
      <w:pPr>
        <w:spacing w:before="0" w:after="0" w:line="240" w:lineRule="auto"/>
      </w:pPr>
      <w:rPr>
        <w:b/>
        <w:bCs/>
      </w:rPr>
      <w:tblPr/>
      <w:tcPr>
        <w:tcBorders>
          <w:top w:val="single" w:sz="8" w:space="0" w:color="002F5F" w:themeColor="accent4"/>
          <w:left w:val="nil"/>
          <w:bottom w:val="single" w:sz="8" w:space="0" w:color="002F5F" w:themeColor="accent4"/>
          <w:right w:val="nil"/>
          <w:insideH w:val="nil"/>
          <w:insideV w:val="nil"/>
        </w:tcBorders>
      </w:tcPr>
    </w:tblStylePr>
    <w:tblStylePr w:type="lastRow">
      <w:pPr>
        <w:spacing w:before="0" w:after="0" w:line="240" w:lineRule="auto"/>
      </w:pPr>
      <w:rPr>
        <w:b/>
        <w:bCs/>
      </w:rPr>
      <w:tblPr/>
      <w:tcPr>
        <w:tcBorders>
          <w:top w:val="single" w:sz="8" w:space="0" w:color="002F5F" w:themeColor="accent4"/>
          <w:left w:val="nil"/>
          <w:bottom w:val="single" w:sz="8" w:space="0" w:color="002F5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BFF" w:themeFill="accent4" w:themeFillTint="3F"/>
      </w:tcPr>
    </w:tblStylePr>
    <w:tblStylePr w:type="band1Horz">
      <w:tblPr/>
      <w:tcPr>
        <w:tcBorders>
          <w:left w:val="nil"/>
          <w:right w:val="nil"/>
          <w:insideH w:val="nil"/>
          <w:insideV w:val="nil"/>
        </w:tcBorders>
        <w:shd w:val="clear" w:color="auto" w:fill="98CBFF" w:themeFill="accent4" w:themeFillTint="3F"/>
      </w:tcPr>
    </w:tblStylePr>
  </w:style>
  <w:style w:type="table" w:styleId="LightShading-Accent5">
    <w:name w:val="Light Shading Accent 5"/>
    <w:basedOn w:val="TableNormal"/>
    <w:uiPriority w:val="60"/>
    <w:rsid w:val="00AE1DD5"/>
    <w:rPr>
      <w:color w:val="ED4242" w:themeColor="accent5" w:themeShade="BF"/>
    </w:rPr>
    <w:tblPr>
      <w:tblStyleRowBandSize w:val="1"/>
      <w:tblStyleColBandSize w:val="1"/>
      <w:tblBorders>
        <w:top w:val="single" w:sz="8" w:space="0" w:color="F6A0A0" w:themeColor="accent5"/>
        <w:bottom w:val="single" w:sz="8" w:space="0" w:color="F6A0A0" w:themeColor="accent5"/>
      </w:tblBorders>
    </w:tblPr>
    <w:tblStylePr w:type="firstRow">
      <w:pPr>
        <w:spacing w:before="0" w:after="0" w:line="240" w:lineRule="auto"/>
      </w:pPr>
      <w:rPr>
        <w:b/>
        <w:bCs/>
      </w:rPr>
      <w:tblPr/>
      <w:tcPr>
        <w:tcBorders>
          <w:top w:val="single" w:sz="8" w:space="0" w:color="F6A0A0" w:themeColor="accent5"/>
          <w:left w:val="nil"/>
          <w:bottom w:val="single" w:sz="8" w:space="0" w:color="F6A0A0" w:themeColor="accent5"/>
          <w:right w:val="nil"/>
          <w:insideH w:val="nil"/>
          <w:insideV w:val="nil"/>
        </w:tcBorders>
      </w:tcPr>
    </w:tblStylePr>
    <w:tblStylePr w:type="lastRow">
      <w:pPr>
        <w:spacing w:before="0" w:after="0" w:line="240" w:lineRule="auto"/>
      </w:pPr>
      <w:rPr>
        <w:b/>
        <w:bCs/>
      </w:rPr>
      <w:tblPr/>
      <w:tcPr>
        <w:tcBorders>
          <w:top w:val="single" w:sz="8" w:space="0" w:color="F6A0A0" w:themeColor="accent5"/>
          <w:left w:val="nil"/>
          <w:bottom w:val="single" w:sz="8" w:space="0" w:color="F6A0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E7" w:themeFill="accent5" w:themeFillTint="3F"/>
      </w:tcPr>
    </w:tblStylePr>
    <w:tblStylePr w:type="band1Horz">
      <w:tblPr/>
      <w:tcPr>
        <w:tcBorders>
          <w:left w:val="nil"/>
          <w:right w:val="nil"/>
          <w:insideH w:val="nil"/>
          <w:insideV w:val="nil"/>
        </w:tcBorders>
        <w:shd w:val="clear" w:color="auto" w:fill="FCE7E7" w:themeFill="accent5" w:themeFillTint="3F"/>
      </w:tcPr>
    </w:tblStylePr>
  </w:style>
  <w:style w:type="table" w:styleId="LightShading-Accent6">
    <w:name w:val="Light Shading Accent 6"/>
    <w:basedOn w:val="TableNormal"/>
    <w:uiPriority w:val="60"/>
    <w:rsid w:val="00AE1DD5"/>
    <w:rPr>
      <w:color w:val="4D3B30" w:themeColor="accent6" w:themeShade="BF"/>
    </w:rPr>
    <w:tblPr>
      <w:tblStyleRowBandSize w:val="1"/>
      <w:tblStyleColBandSize w:val="1"/>
      <w:tblBorders>
        <w:top w:val="single" w:sz="8" w:space="0" w:color="684F40" w:themeColor="accent6"/>
        <w:bottom w:val="single" w:sz="8" w:space="0" w:color="684F40" w:themeColor="accent6"/>
      </w:tblBorders>
    </w:tblPr>
    <w:tblStylePr w:type="firstRow">
      <w:pPr>
        <w:spacing w:before="0" w:after="0" w:line="240" w:lineRule="auto"/>
      </w:pPr>
      <w:rPr>
        <w:b/>
        <w:bCs/>
      </w:rPr>
      <w:tblPr/>
      <w:tcPr>
        <w:tcBorders>
          <w:top w:val="single" w:sz="8" w:space="0" w:color="684F40" w:themeColor="accent6"/>
          <w:left w:val="nil"/>
          <w:bottom w:val="single" w:sz="8" w:space="0" w:color="684F40" w:themeColor="accent6"/>
          <w:right w:val="nil"/>
          <w:insideH w:val="nil"/>
          <w:insideV w:val="nil"/>
        </w:tcBorders>
      </w:tcPr>
    </w:tblStylePr>
    <w:tblStylePr w:type="lastRow">
      <w:pPr>
        <w:spacing w:before="0" w:after="0" w:line="240" w:lineRule="auto"/>
      </w:pPr>
      <w:rPr>
        <w:b/>
        <w:bCs/>
      </w:rPr>
      <w:tblPr/>
      <w:tcPr>
        <w:tcBorders>
          <w:top w:val="single" w:sz="8" w:space="0" w:color="684F40" w:themeColor="accent6"/>
          <w:left w:val="nil"/>
          <w:bottom w:val="single" w:sz="8" w:space="0" w:color="684F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2CA" w:themeFill="accent6" w:themeFillTint="3F"/>
      </w:tcPr>
    </w:tblStylePr>
    <w:tblStylePr w:type="band1Horz">
      <w:tblPr/>
      <w:tcPr>
        <w:tcBorders>
          <w:left w:val="nil"/>
          <w:right w:val="nil"/>
          <w:insideH w:val="nil"/>
          <w:insideV w:val="nil"/>
        </w:tcBorders>
        <w:shd w:val="clear" w:color="auto" w:fill="DED2CA" w:themeFill="accent6" w:themeFillTint="3F"/>
      </w:tcPr>
    </w:tblStylePr>
  </w:style>
  <w:style w:type="paragraph" w:styleId="ListParagraph">
    <w:name w:val="List Paragraph"/>
    <w:basedOn w:val="Normal"/>
    <w:uiPriority w:val="34"/>
    <w:rsid w:val="00AE1DD5"/>
    <w:pPr>
      <w:ind w:left="720"/>
      <w:contextualSpacing/>
    </w:pPr>
  </w:style>
  <w:style w:type="table" w:styleId="MediumGrid1">
    <w:name w:val="Medium Grid 1"/>
    <w:basedOn w:val="TableNormal"/>
    <w:uiPriority w:val="67"/>
    <w:rsid w:val="00AE1D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E1DD5"/>
    <w:tblPr>
      <w:tblStyleRowBandSize w:val="1"/>
      <w:tblStyleColBandSize w:val="1"/>
      <w:tblBorders>
        <w:top w:val="single" w:sz="8" w:space="0" w:color="E20058" w:themeColor="accent1" w:themeTint="BF"/>
        <w:left w:val="single" w:sz="8" w:space="0" w:color="E20058" w:themeColor="accent1" w:themeTint="BF"/>
        <w:bottom w:val="single" w:sz="8" w:space="0" w:color="E20058" w:themeColor="accent1" w:themeTint="BF"/>
        <w:right w:val="single" w:sz="8" w:space="0" w:color="E20058" w:themeColor="accent1" w:themeTint="BF"/>
        <w:insideH w:val="single" w:sz="8" w:space="0" w:color="E20058" w:themeColor="accent1" w:themeTint="BF"/>
        <w:insideV w:val="single" w:sz="8" w:space="0" w:color="E20058" w:themeColor="accent1" w:themeTint="BF"/>
      </w:tblBorders>
    </w:tblPr>
    <w:tcPr>
      <w:shd w:val="clear" w:color="auto" w:fill="FFA1C6" w:themeFill="accent1" w:themeFillTint="3F"/>
    </w:tcPr>
    <w:tblStylePr w:type="firstRow">
      <w:rPr>
        <w:b/>
        <w:bCs/>
      </w:rPr>
    </w:tblStylePr>
    <w:tblStylePr w:type="lastRow">
      <w:rPr>
        <w:b/>
        <w:bCs/>
      </w:rPr>
      <w:tblPr/>
      <w:tcPr>
        <w:tcBorders>
          <w:top w:val="single" w:sz="18" w:space="0" w:color="E20058" w:themeColor="accent1" w:themeTint="BF"/>
        </w:tcBorders>
      </w:tcPr>
    </w:tblStylePr>
    <w:tblStylePr w:type="firstCol">
      <w:rPr>
        <w:b/>
        <w:bCs/>
      </w:rPr>
    </w:tblStylePr>
    <w:tblStylePr w:type="lastCol">
      <w:rPr>
        <w:b/>
        <w:bCs/>
      </w:rPr>
    </w:tblStylePr>
    <w:tblStylePr w:type="band1Vert">
      <w:tblPr/>
      <w:tcPr>
        <w:shd w:val="clear" w:color="auto" w:fill="FF428C" w:themeFill="accent1" w:themeFillTint="7F"/>
      </w:tcPr>
    </w:tblStylePr>
    <w:tblStylePr w:type="band1Horz">
      <w:tblPr/>
      <w:tcPr>
        <w:shd w:val="clear" w:color="auto" w:fill="FF428C" w:themeFill="accent1" w:themeFillTint="7F"/>
      </w:tcPr>
    </w:tblStylePr>
  </w:style>
  <w:style w:type="table" w:styleId="MediumGrid1-Accent2">
    <w:name w:val="Medium Grid 1 Accent 2"/>
    <w:basedOn w:val="TableNormal"/>
    <w:uiPriority w:val="67"/>
    <w:rsid w:val="00AE1DD5"/>
    <w:tblPr>
      <w:tblStyleRowBandSize w:val="1"/>
      <w:tblStyleColBandSize w:val="1"/>
      <w:tblBorders>
        <w:top w:val="single" w:sz="8" w:space="0" w:color="CD7A13" w:themeColor="accent2" w:themeTint="BF"/>
        <w:left w:val="single" w:sz="8" w:space="0" w:color="CD7A13" w:themeColor="accent2" w:themeTint="BF"/>
        <w:bottom w:val="single" w:sz="8" w:space="0" w:color="CD7A13" w:themeColor="accent2" w:themeTint="BF"/>
        <w:right w:val="single" w:sz="8" w:space="0" w:color="CD7A13" w:themeColor="accent2" w:themeTint="BF"/>
        <w:insideH w:val="single" w:sz="8" w:space="0" w:color="CD7A13" w:themeColor="accent2" w:themeTint="BF"/>
        <w:insideV w:val="single" w:sz="8" w:space="0" w:color="CD7A13" w:themeColor="accent2" w:themeTint="BF"/>
      </w:tblBorders>
    </w:tblPr>
    <w:tcPr>
      <w:shd w:val="clear" w:color="auto" w:fill="F7D4A8" w:themeFill="accent2" w:themeFillTint="3F"/>
    </w:tcPr>
    <w:tblStylePr w:type="firstRow">
      <w:rPr>
        <w:b/>
        <w:bCs/>
      </w:rPr>
    </w:tblStylePr>
    <w:tblStylePr w:type="lastRow">
      <w:rPr>
        <w:b/>
        <w:bCs/>
      </w:rPr>
      <w:tblPr/>
      <w:tcPr>
        <w:tcBorders>
          <w:top w:val="single" w:sz="18" w:space="0" w:color="CD7A13" w:themeColor="accent2" w:themeTint="BF"/>
        </w:tcBorders>
      </w:tcPr>
    </w:tblStylePr>
    <w:tblStylePr w:type="firstCol">
      <w:rPr>
        <w:b/>
        <w:bCs/>
      </w:rPr>
    </w:tblStylePr>
    <w:tblStylePr w:type="lastCol">
      <w:rPr>
        <w:b/>
        <w:bCs/>
      </w:rPr>
    </w:tblStylePr>
    <w:tblStylePr w:type="band1Vert">
      <w:tblPr/>
      <w:tcPr>
        <w:shd w:val="clear" w:color="auto" w:fill="EEA851" w:themeFill="accent2" w:themeFillTint="7F"/>
      </w:tcPr>
    </w:tblStylePr>
    <w:tblStylePr w:type="band1Horz">
      <w:tblPr/>
      <w:tcPr>
        <w:shd w:val="clear" w:color="auto" w:fill="EEA851" w:themeFill="accent2" w:themeFillTint="7F"/>
      </w:tcPr>
    </w:tblStylePr>
  </w:style>
  <w:style w:type="table" w:styleId="MediumGrid1-Accent3">
    <w:name w:val="Medium Grid 1 Accent 3"/>
    <w:basedOn w:val="TableNormal"/>
    <w:uiPriority w:val="67"/>
    <w:rsid w:val="00AE1DD5"/>
    <w:tblPr>
      <w:tblStyleRowBandSize w:val="1"/>
      <w:tblStyleColBandSize w:val="1"/>
      <w:tblBorders>
        <w:top w:val="single" w:sz="8" w:space="0" w:color="B5DDB7" w:themeColor="accent3" w:themeTint="BF"/>
        <w:left w:val="single" w:sz="8" w:space="0" w:color="B5DDB7" w:themeColor="accent3" w:themeTint="BF"/>
        <w:bottom w:val="single" w:sz="8" w:space="0" w:color="B5DDB7" w:themeColor="accent3" w:themeTint="BF"/>
        <w:right w:val="single" w:sz="8" w:space="0" w:color="B5DDB7" w:themeColor="accent3" w:themeTint="BF"/>
        <w:insideH w:val="single" w:sz="8" w:space="0" w:color="B5DDB7" w:themeColor="accent3" w:themeTint="BF"/>
        <w:insideV w:val="single" w:sz="8" w:space="0" w:color="B5DDB7" w:themeColor="accent3" w:themeTint="BF"/>
      </w:tblBorders>
    </w:tblPr>
    <w:tcPr>
      <w:shd w:val="clear" w:color="auto" w:fill="E6F4E7" w:themeFill="accent3" w:themeFillTint="3F"/>
    </w:tcPr>
    <w:tblStylePr w:type="firstRow">
      <w:rPr>
        <w:b/>
        <w:bCs/>
      </w:rPr>
    </w:tblStylePr>
    <w:tblStylePr w:type="lastRow">
      <w:rPr>
        <w:b/>
        <w:bCs/>
      </w:rPr>
      <w:tblPr/>
      <w:tcPr>
        <w:tcBorders>
          <w:top w:val="single" w:sz="18" w:space="0" w:color="B5DDB7" w:themeColor="accent3" w:themeTint="BF"/>
        </w:tcBorders>
      </w:tcPr>
    </w:tblStylePr>
    <w:tblStylePr w:type="firstCol">
      <w:rPr>
        <w:b/>
        <w:bCs/>
      </w:rPr>
    </w:tblStylePr>
    <w:tblStylePr w:type="lastCol">
      <w:rPr>
        <w:b/>
        <w:bCs/>
      </w:rPr>
    </w:tblStylePr>
    <w:tblStylePr w:type="band1Vert">
      <w:tblPr/>
      <w:tcPr>
        <w:shd w:val="clear" w:color="auto" w:fill="CEE8CF" w:themeFill="accent3" w:themeFillTint="7F"/>
      </w:tcPr>
    </w:tblStylePr>
    <w:tblStylePr w:type="band1Horz">
      <w:tblPr/>
      <w:tcPr>
        <w:shd w:val="clear" w:color="auto" w:fill="CEE8CF" w:themeFill="accent3" w:themeFillTint="7F"/>
      </w:tcPr>
    </w:tblStylePr>
  </w:style>
  <w:style w:type="table" w:styleId="MediumGrid1-Accent4">
    <w:name w:val="Medium Grid 1 Accent 4"/>
    <w:basedOn w:val="TableNormal"/>
    <w:uiPriority w:val="67"/>
    <w:rsid w:val="00AE1DD5"/>
    <w:tblPr>
      <w:tblStyleRowBandSize w:val="1"/>
      <w:tblStyleColBandSize w:val="1"/>
      <w:tblBorders>
        <w:top w:val="single" w:sz="8" w:space="0" w:color="0062C7" w:themeColor="accent4" w:themeTint="BF"/>
        <w:left w:val="single" w:sz="8" w:space="0" w:color="0062C7" w:themeColor="accent4" w:themeTint="BF"/>
        <w:bottom w:val="single" w:sz="8" w:space="0" w:color="0062C7" w:themeColor="accent4" w:themeTint="BF"/>
        <w:right w:val="single" w:sz="8" w:space="0" w:color="0062C7" w:themeColor="accent4" w:themeTint="BF"/>
        <w:insideH w:val="single" w:sz="8" w:space="0" w:color="0062C7" w:themeColor="accent4" w:themeTint="BF"/>
        <w:insideV w:val="single" w:sz="8" w:space="0" w:color="0062C7" w:themeColor="accent4" w:themeTint="BF"/>
      </w:tblBorders>
    </w:tblPr>
    <w:tcPr>
      <w:shd w:val="clear" w:color="auto" w:fill="98CBFF" w:themeFill="accent4" w:themeFillTint="3F"/>
    </w:tcPr>
    <w:tblStylePr w:type="firstRow">
      <w:rPr>
        <w:b/>
        <w:bCs/>
      </w:rPr>
    </w:tblStylePr>
    <w:tblStylePr w:type="lastRow">
      <w:rPr>
        <w:b/>
        <w:bCs/>
      </w:rPr>
      <w:tblPr/>
      <w:tcPr>
        <w:tcBorders>
          <w:top w:val="single" w:sz="18" w:space="0" w:color="0062C7" w:themeColor="accent4" w:themeTint="BF"/>
        </w:tcBorders>
      </w:tcPr>
    </w:tblStylePr>
    <w:tblStylePr w:type="firstCol">
      <w:rPr>
        <w:b/>
        <w:bCs/>
      </w:rPr>
    </w:tblStylePr>
    <w:tblStylePr w:type="lastCol">
      <w:rPr>
        <w:b/>
        <w:bCs/>
      </w:rPr>
    </w:tblStylePr>
    <w:tblStylePr w:type="band1Vert">
      <w:tblPr/>
      <w:tcPr>
        <w:shd w:val="clear" w:color="auto" w:fill="3096FF" w:themeFill="accent4" w:themeFillTint="7F"/>
      </w:tcPr>
    </w:tblStylePr>
    <w:tblStylePr w:type="band1Horz">
      <w:tblPr/>
      <w:tcPr>
        <w:shd w:val="clear" w:color="auto" w:fill="3096FF" w:themeFill="accent4" w:themeFillTint="7F"/>
      </w:tcPr>
    </w:tblStylePr>
  </w:style>
  <w:style w:type="table" w:styleId="MediumGrid1-Accent5">
    <w:name w:val="Medium Grid 1 Accent 5"/>
    <w:basedOn w:val="TableNormal"/>
    <w:uiPriority w:val="67"/>
    <w:rsid w:val="00AE1DD5"/>
    <w:tblPr>
      <w:tblStyleRowBandSize w:val="1"/>
      <w:tblStyleColBandSize w:val="1"/>
      <w:tblBorders>
        <w:top w:val="single" w:sz="8" w:space="0" w:color="F8B7B7" w:themeColor="accent5" w:themeTint="BF"/>
        <w:left w:val="single" w:sz="8" w:space="0" w:color="F8B7B7" w:themeColor="accent5" w:themeTint="BF"/>
        <w:bottom w:val="single" w:sz="8" w:space="0" w:color="F8B7B7" w:themeColor="accent5" w:themeTint="BF"/>
        <w:right w:val="single" w:sz="8" w:space="0" w:color="F8B7B7" w:themeColor="accent5" w:themeTint="BF"/>
        <w:insideH w:val="single" w:sz="8" w:space="0" w:color="F8B7B7" w:themeColor="accent5" w:themeTint="BF"/>
        <w:insideV w:val="single" w:sz="8" w:space="0" w:color="F8B7B7" w:themeColor="accent5" w:themeTint="BF"/>
      </w:tblBorders>
    </w:tblPr>
    <w:tcPr>
      <w:shd w:val="clear" w:color="auto" w:fill="FCE7E7" w:themeFill="accent5" w:themeFillTint="3F"/>
    </w:tcPr>
    <w:tblStylePr w:type="firstRow">
      <w:rPr>
        <w:b/>
        <w:bCs/>
      </w:rPr>
    </w:tblStylePr>
    <w:tblStylePr w:type="lastRow">
      <w:rPr>
        <w:b/>
        <w:bCs/>
      </w:rPr>
      <w:tblPr/>
      <w:tcPr>
        <w:tcBorders>
          <w:top w:val="single" w:sz="18" w:space="0" w:color="F8B7B7" w:themeColor="accent5" w:themeTint="BF"/>
        </w:tcBorders>
      </w:tcPr>
    </w:tblStylePr>
    <w:tblStylePr w:type="firstCol">
      <w:rPr>
        <w:b/>
        <w:bCs/>
      </w:rPr>
    </w:tblStylePr>
    <w:tblStylePr w:type="lastCol">
      <w:rPr>
        <w:b/>
        <w:bCs/>
      </w:rPr>
    </w:tblStylePr>
    <w:tblStylePr w:type="band1Vert">
      <w:tblPr/>
      <w:tcPr>
        <w:shd w:val="clear" w:color="auto" w:fill="FACFCF" w:themeFill="accent5" w:themeFillTint="7F"/>
      </w:tcPr>
    </w:tblStylePr>
    <w:tblStylePr w:type="band1Horz">
      <w:tblPr/>
      <w:tcPr>
        <w:shd w:val="clear" w:color="auto" w:fill="FACFCF" w:themeFill="accent5" w:themeFillTint="7F"/>
      </w:tcPr>
    </w:tblStylePr>
  </w:style>
  <w:style w:type="table" w:styleId="MediumGrid1-Accent6">
    <w:name w:val="Medium Grid 1 Accent 6"/>
    <w:basedOn w:val="TableNormal"/>
    <w:uiPriority w:val="67"/>
    <w:rsid w:val="00AE1DD5"/>
    <w:tblPr>
      <w:tblStyleRowBandSize w:val="1"/>
      <w:tblStyleColBandSize w:val="1"/>
      <w:tblBorders>
        <w:top w:val="single" w:sz="8" w:space="0" w:color="9D7760" w:themeColor="accent6" w:themeTint="BF"/>
        <w:left w:val="single" w:sz="8" w:space="0" w:color="9D7760" w:themeColor="accent6" w:themeTint="BF"/>
        <w:bottom w:val="single" w:sz="8" w:space="0" w:color="9D7760" w:themeColor="accent6" w:themeTint="BF"/>
        <w:right w:val="single" w:sz="8" w:space="0" w:color="9D7760" w:themeColor="accent6" w:themeTint="BF"/>
        <w:insideH w:val="single" w:sz="8" w:space="0" w:color="9D7760" w:themeColor="accent6" w:themeTint="BF"/>
        <w:insideV w:val="single" w:sz="8" w:space="0" w:color="9D7760" w:themeColor="accent6" w:themeTint="BF"/>
      </w:tblBorders>
    </w:tblPr>
    <w:tcPr>
      <w:shd w:val="clear" w:color="auto" w:fill="DED2CA" w:themeFill="accent6" w:themeFillTint="3F"/>
    </w:tcPr>
    <w:tblStylePr w:type="firstRow">
      <w:rPr>
        <w:b/>
        <w:bCs/>
      </w:rPr>
    </w:tblStylePr>
    <w:tblStylePr w:type="lastRow">
      <w:rPr>
        <w:b/>
        <w:bCs/>
      </w:rPr>
      <w:tblPr/>
      <w:tcPr>
        <w:tcBorders>
          <w:top w:val="single" w:sz="18" w:space="0" w:color="9D7760" w:themeColor="accent6" w:themeTint="BF"/>
        </w:tcBorders>
      </w:tcPr>
    </w:tblStylePr>
    <w:tblStylePr w:type="firstCol">
      <w:rPr>
        <w:b/>
        <w:bCs/>
      </w:rPr>
    </w:tblStylePr>
    <w:tblStylePr w:type="lastCol">
      <w:rPr>
        <w:b/>
        <w:bCs/>
      </w:rPr>
    </w:tblStylePr>
    <w:tblStylePr w:type="band1Vert">
      <w:tblPr/>
      <w:tcPr>
        <w:shd w:val="clear" w:color="auto" w:fill="BEA495" w:themeFill="accent6" w:themeFillTint="7F"/>
      </w:tcPr>
    </w:tblStylePr>
    <w:tblStylePr w:type="band1Horz">
      <w:tblPr/>
      <w:tcPr>
        <w:shd w:val="clear" w:color="auto" w:fill="BEA495" w:themeFill="accent6" w:themeFillTint="7F"/>
      </w:tcPr>
    </w:tblStylePr>
  </w:style>
  <w:style w:type="table" w:styleId="MediumGrid2">
    <w:name w:val="Medium Grid 2"/>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840034" w:themeColor="accent1"/>
        <w:left w:val="single" w:sz="8" w:space="0" w:color="840034" w:themeColor="accent1"/>
        <w:bottom w:val="single" w:sz="8" w:space="0" w:color="840034" w:themeColor="accent1"/>
        <w:right w:val="single" w:sz="8" w:space="0" w:color="840034" w:themeColor="accent1"/>
        <w:insideH w:val="single" w:sz="8" w:space="0" w:color="840034" w:themeColor="accent1"/>
        <w:insideV w:val="single" w:sz="8" w:space="0" w:color="840034" w:themeColor="accent1"/>
      </w:tblBorders>
    </w:tblPr>
    <w:tcPr>
      <w:shd w:val="clear" w:color="auto" w:fill="FFA1C6" w:themeFill="accent1" w:themeFillTint="3F"/>
    </w:tcPr>
    <w:tblStylePr w:type="firstRow">
      <w:rPr>
        <w:b/>
        <w:bCs/>
        <w:color w:val="000000" w:themeColor="text1"/>
      </w:rPr>
      <w:tblPr/>
      <w:tcPr>
        <w:shd w:val="clear" w:color="auto" w:fill="FFD9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3D1" w:themeFill="accent1" w:themeFillTint="33"/>
      </w:tcPr>
    </w:tblStylePr>
    <w:tblStylePr w:type="band1Vert">
      <w:tblPr/>
      <w:tcPr>
        <w:shd w:val="clear" w:color="auto" w:fill="FF428C" w:themeFill="accent1" w:themeFillTint="7F"/>
      </w:tcPr>
    </w:tblStylePr>
    <w:tblStylePr w:type="band1Horz">
      <w:tblPr/>
      <w:tcPr>
        <w:tcBorders>
          <w:insideH w:val="single" w:sz="6" w:space="0" w:color="840034" w:themeColor="accent1"/>
          <w:insideV w:val="single" w:sz="6" w:space="0" w:color="840034" w:themeColor="accent1"/>
        </w:tcBorders>
        <w:shd w:val="clear" w:color="auto" w:fill="FF42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76470B" w:themeColor="accent2"/>
        <w:left w:val="single" w:sz="8" w:space="0" w:color="76470B" w:themeColor="accent2"/>
        <w:bottom w:val="single" w:sz="8" w:space="0" w:color="76470B" w:themeColor="accent2"/>
        <w:right w:val="single" w:sz="8" w:space="0" w:color="76470B" w:themeColor="accent2"/>
        <w:insideH w:val="single" w:sz="8" w:space="0" w:color="76470B" w:themeColor="accent2"/>
        <w:insideV w:val="single" w:sz="8" w:space="0" w:color="76470B" w:themeColor="accent2"/>
      </w:tblBorders>
    </w:tblPr>
    <w:tcPr>
      <w:shd w:val="clear" w:color="auto" w:fill="F7D4A8" w:themeFill="accent2" w:themeFillTint="3F"/>
    </w:tcPr>
    <w:tblStylePr w:type="firstRow">
      <w:rPr>
        <w:b/>
        <w:bCs/>
        <w:color w:val="000000" w:themeColor="text1"/>
      </w:rPr>
      <w:tblPr/>
      <w:tcPr>
        <w:shd w:val="clear" w:color="auto" w:fill="FBEDD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B9" w:themeFill="accent2" w:themeFillTint="33"/>
      </w:tcPr>
    </w:tblStylePr>
    <w:tblStylePr w:type="band1Vert">
      <w:tblPr/>
      <w:tcPr>
        <w:shd w:val="clear" w:color="auto" w:fill="EEA851" w:themeFill="accent2" w:themeFillTint="7F"/>
      </w:tcPr>
    </w:tblStylePr>
    <w:tblStylePr w:type="band1Horz">
      <w:tblPr/>
      <w:tcPr>
        <w:tcBorders>
          <w:insideH w:val="single" w:sz="6" w:space="0" w:color="76470B" w:themeColor="accent2"/>
          <w:insideV w:val="single" w:sz="6" w:space="0" w:color="76470B" w:themeColor="accent2"/>
        </w:tcBorders>
        <w:shd w:val="clear" w:color="auto" w:fill="EEA85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9DD2A0" w:themeColor="accent3"/>
        <w:left w:val="single" w:sz="8" w:space="0" w:color="9DD2A0" w:themeColor="accent3"/>
        <w:bottom w:val="single" w:sz="8" w:space="0" w:color="9DD2A0" w:themeColor="accent3"/>
        <w:right w:val="single" w:sz="8" w:space="0" w:color="9DD2A0" w:themeColor="accent3"/>
        <w:insideH w:val="single" w:sz="8" w:space="0" w:color="9DD2A0" w:themeColor="accent3"/>
        <w:insideV w:val="single" w:sz="8" w:space="0" w:color="9DD2A0" w:themeColor="accent3"/>
      </w:tblBorders>
    </w:tblPr>
    <w:tcPr>
      <w:shd w:val="clear" w:color="auto" w:fill="E6F4E7" w:themeFill="accent3" w:themeFillTint="3F"/>
    </w:tcPr>
    <w:tblStylePr w:type="firstRow">
      <w:rPr>
        <w:b/>
        <w:bCs/>
        <w:color w:val="000000" w:themeColor="text1"/>
      </w:rPr>
      <w:tblPr/>
      <w:tcPr>
        <w:shd w:val="clear" w:color="auto" w:fill="F5FA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6EB" w:themeFill="accent3" w:themeFillTint="33"/>
      </w:tcPr>
    </w:tblStylePr>
    <w:tblStylePr w:type="band1Vert">
      <w:tblPr/>
      <w:tcPr>
        <w:shd w:val="clear" w:color="auto" w:fill="CEE8CF" w:themeFill="accent3" w:themeFillTint="7F"/>
      </w:tcPr>
    </w:tblStylePr>
    <w:tblStylePr w:type="band1Horz">
      <w:tblPr/>
      <w:tcPr>
        <w:tcBorders>
          <w:insideH w:val="single" w:sz="6" w:space="0" w:color="9DD2A0" w:themeColor="accent3"/>
          <w:insideV w:val="single" w:sz="6" w:space="0" w:color="9DD2A0" w:themeColor="accent3"/>
        </w:tcBorders>
        <w:shd w:val="clear" w:color="auto" w:fill="CEE8C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002F5F" w:themeColor="accent4"/>
        <w:left w:val="single" w:sz="8" w:space="0" w:color="002F5F" w:themeColor="accent4"/>
        <w:bottom w:val="single" w:sz="8" w:space="0" w:color="002F5F" w:themeColor="accent4"/>
        <w:right w:val="single" w:sz="8" w:space="0" w:color="002F5F" w:themeColor="accent4"/>
        <w:insideH w:val="single" w:sz="8" w:space="0" w:color="002F5F" w:themeColor="accent4"/>
        <w:insideV w:val="single" w:sz="8" w:space="0" w:color="002F5F" w:themeColor="accent4"/>
      </w:tblBorders>
    </w:tblPr>
    <w:tcPr>
      <w:shd w:val="clear" w:color="auto" w:fill="98CBFF" w:themeFill="accent4" w:themeFillTint="3F"/>
    </w:tcPr>
    <w:tblStylePr w:type="firstRow">
      <w:rPr>
        <w:b/>
        <w:bCs/>
        <w:color w:val="000000" w:themeColor="text1"/>
      </w:rPr>
      <w:tblPr/>
      <w:tcPr>
        <w:shd w:val="clear" w:color="auto" w:fill="D6EA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5FF" w:themeFill="accent4" w:themeFillTint="33"/>
      </w:tcPr>
    </w:tblStylePr>
    <w:tblStylePr w:type="band1Vert">
      <w:tblPr/>
      <w:tcPr>
        <w:shd w:val="clear" w:color="auto" w:fill="3096FF" w:themeFill="accent4" w:themeFillTint="7F"/>
      </w:tcPr>
    </w:tblStylePr>
    <w:tblStylePr w:type="band1Horz">
      <w:tblPr/>
      <w:tcPr>
        <w:tcBorders>
          <w:insideH w:val="single" w:sz="6" w:space="0" w:color="002F5F" w:themeColor="accent4"/>
          <w:insideV w:val="single" w:sz="6" w:space="0" w:color="002F5F" w:themeColor="accent4"/>
        </w:tcBorders>
        <w:shd w:val="clear" w:color="auto" w:fill="3096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F6A0A0" w:themeColor="accent5"/>
        <w:left w:val="single" w:sz="8" w:space="0" w:color="F6A0A0" w:themeColor="accent5"/>
        <w:bottom w:val="single" w:sz="8" w:space="0" w:color="F6A0A0" w:themeColor="accent5"/>
        <w:right w:val="single" w:sz="8" w:space="0" w:color="F6A0A0" w:themeColor="accent5"/>
        <w:insideH w:val="single" w:sz="8" w:space="0" w:color="F6A0A0" w:themeColor="accent5"/>
        <w:insideV w:val="single" w:sz="8" w:space="0" w:color="F6A0A0" w:themeColor="accent5"/>
      </w:tblBorders>
    </w:tblPr>
    <w:tcPr>
      <w:shd w:val="clear" w:color="auto" w:fill="FCE7E7" w:themeFill="accent5" w:themeFillTint="3F"/>
    </w:tcPr>
    <w:tblStylePr w:type="firstRow">
      <w:rPr>
        <w:b/>
        <w:bCs/>
        <w:color w:val="000000" w:themeColor="text1"/>
      </w:rPr>
      <w:tblPr/>
      <w:tcPr>
        <w:shd w:val="clear" w:color="auto" w:fill="FE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EB" w:themeFill="accent5" w:themeFillTint="33"/>
      </w:tcPr>
    </w:tblStylePr>
    <w:tblStylePr w:type="band1Vert">
      <w:tblPr/>
      <w:tcPr>
        <w:shd w:val="clear" w:color="auto" w:fill="FACFCF" w:themeFill="accent5" w:themeFillTint="7F"/>
      </w:tcPr>
    </w:tblStylePr>
    <w:tblStylePr w:type="band1Horz">
      <w:tblPr/>
      <w:tcPr>
        <w:tcBorders>
          <w:insideH w:val="single" w:sz="6" w:space="0" w:color="F6A0A0" w:themeColor="accent5"/>
          <w:insideV w:val="single" w:sz="6" w:space="0" w:color="F6A0A0" w:themeColor="accent5"/>
        </w:tcBorders>
        <w:shd w:val="clear" w:color="auto" w:fill="FACFC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E1DD5"/>
    <w:rPr>
      <w:rFonts w:asciiTheme="majorHAnsi" w:eastAsiaTheme="majorEastAsia" w:hAnsiTheme="majorHAnsi" w:cstheme="majorBidi"/>
      <w:color w:val="000000" w:themeColor="text1"/>
    </w:rPr>
    <w:tblPr>
      <w:tblStyleRowBandSize w:val="1"/>
      <w:tblStyleColBandSize w:val="1"/>
      <w:tblBorders>
        <w:top w:val="single" w:sz="8" w:space="0" w:color="684F40" w:themeColor="accent6"/>
        <w:left w:val="single" w:sz="8" w:space="0" w:color="684F40" w:themeColor="accent6"/>
        <w:bottom w:val="single" w:sz="8" w:space="0" w:color="684F40" w:themeColor="accent6"/>
        <w:right w:val="single" w:sz="8" w:space="0" w:color="684F40" w:themeColor="accent6"/>
        <w:insideH w:val="single" w:sz="8" w:space="0" w:color="684F40" w:themeColor="accent6"/>
        <w:insideV w:val="single" w:sz="8" w:space="0" w:color="684F40" w:themeColor="accent6"/>
      </w:tblBorders>
    </w:tblPr>
    <w:tcPr>
      <w:shd w:val="clear" w:color="auto" w:fill="DED2CA" w:themeFill="accent6" w:themeFillTint="3F"/>
    </w:tcPr>
    <w:tblStylePr w:type="firstRow">
      <w:rPr>
        <w:b/>
        <w:bCs/>
        <w:color w:val="000000" w:themeColor="text1"/>
      </w:rPr>
      <w:tblPr/>
      <w:tcPr>
        <w:shd w:val="clear" w:color="auto" w:fill="F2ED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AD4" w:themeFill="accent6" w:themeFillTint="33"/>
      </w:tcPr>
    </w:tblStylePr>
    <w:tblStylePr w:type="band1Vert">
      <w:tblPr/>
      <w:tcPr>
        <w:shd w:val="clear" w:color="auto" w:fill="BEA495" w:themeFill="accent6" w:themeFillTint="7F"/>
      </w:tcPr>
    </w:tblStylePr>
    <w:tblStylePr w:type="band1Horz">
      <w:tblPr/>
      <w:tcPr>
        <w:tcBorders>
          <w:insideH w:val="single" w:sz="6" w:space="0" w:color="684F40" w:themeColor="accent6"/>
          <w:insideV w:val="single" w:sz="6" w:space="0" w:color="684F40" w:themeColor="accent6"/>
        </w:tcBorders>
        <w:shd w:val="clear" w:color="auto" w:fill="BEA49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1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003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003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003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003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2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28C" w:themeFill="accent1" w:themeFillTint="7F"/>
      </w:tcPr>
    </w:tblStylePr>
  </w:style>
  <w:style w:type="table" w:styleId="MediumGrid3-Accent2">
    <w:name w:val="Medium Grid 3 Accent 2"/>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A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470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470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470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470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85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851" w:themeFill="accent2" w:themeFillTint="7F"/>
      </w:tcPr>
    </w:tblStylePr>
  </w:style>
  <w:style w:type="table" w:styleId="MediumGrid3-Accent3">
    <w:name w:val="Medium Grid 3 Accent 3"/>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4E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D2A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D2A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D2A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D2A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8C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8CF" w:themeFill="accent3" w:themeFillTint="7F"/>
      </w:tcPr>
    </w:tblStylePr>
  </w:style>
  <w:style w:type="table" w:styleId="MediumGrid3-Accent4">
    <w:name w:val="Medium Grid 3 Accent 4"/>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F5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F5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F5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F5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9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96FF" w:themeFill="accent4" w:themeFillTint="7F"/>
      </w:tcPr>
    </w:tblStylePr>
  </w:style>
  <w:style w:type="table" w:styleId="MediumGrid3-Accent5">
    <w:name w:val="Medium Grid 3 Accent 5"/>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A0A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A0A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A0A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A0A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FC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FCF" w:themeFill="accent5" w:themeFillTint="7F"/>
      </w:tcPr>
    </w:tblStylePr>
  </w:style>
  <w:style w:type="table" w:styleId="MediumGrid3-Accent6">
    <w:name w:val="Medium Grid 3 Accent 6"/>
    <w:basedOn w:val="TableNormal"/>
    <w:uiPriority w:val="69"/>
    <w:rsid w:val="00AE1D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2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F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F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F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F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4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495" w:themeFill="accent6" w:themeFillTint="7F"/>
      </w:tcPr>
    </w:tblStylePr>
  </w:style>
  <w:style w:type="table" w:styleId="MediumList1">
    <w:name w:val="Medium List 1"/>
    <w:basedOn w:val="TableNormal"/>
    <w:uiPriority w:val="65"/>
    <w:rsid w:val="00AE1D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21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E1DD5"/>
    <w:rPr>
      <w:color w:val="000000" w:themeColor="text1"/>
    </w:rPr>
    <w:tblPr>
      <w:tblStyleRowBandSize w:val="1"/>
      <w:tblStyleColBandSize w:val="1"/>
      <w:tblBorders>
        <w:top w:val="single" w:sz="8" w:space="0" w:color="840034" w:themeColor="accent1"/>
        <w:bottom w:val="single" w:sz="8" w:space="0" w:color="840034" w:themeColor="accent1"/>
      </w:tblBorders>
    </w:tblPr>
    <w:tblStylePr w:type="firstRow">
      <w:rPr>
        <w:rFonts w:asciiTheme="majorHAnsi" w:eastAsiaTheme="majorEastAsia" w:hAnsiTheme="majorHAnsi" w:cstheme="majorBidi"/>
      </w:rPr>
      <w:tblPr/>
      <w:tcPr>
        <w:tcBorders>
          <w:top w:val="nil"/>
          <w:bottom w:val="single" w:sz="8" w:space="0" w:color="840034" w:themeColor="accent1"/>
        </w:tcBorders>
      </w:tcPr>
    </w:tblStylePr>
    <w:tblStylePr w:type="lastRow">
      <w:rPr>
        <w:b/>
        <w:bCs/>
        <w:color w:val="00421C" w:themeColor="text2"/>
      </w:rPr>
      <w:tblPr/>
      <w:tcPr>
        <w:tcBorders>
          <w:top w:val="single" w:sz="8" w:space="0" w:color="840034" w:themeColor="accent1"/>
          <w:bottom w:val="single" w:sz="8" w:space="0" w:color="840034" w:themeColor="accent1"/>
        </w:tcBorders>
      </w:tcPr>
    </w:tblStylePr>
    <w:tblStylePr w:type="firstCol">
      <w:rPr>
        <w:b/>
        <w:bCs/>
      </w:rPr>
    </w:tblStylePr>
    <w:tblStylePr w:type="lastCol">
      <w:rPr>
        <w:b/>
        <w:bCs/>
      </w:rPr>
      <w:tblPr/>
      <w:tcPr>
        <w:tcBorders>
          <w:top w:val="single" w:sz="8" w:space="0" w:color="840034" w:themeColor="accent1"/>
          <w:bottom w:val="single" w:sz="8" w:space="0" w:color="840034" w:themeColor="accent1"/>
        </w:tcBorders>
      </w:tcPr>
    </w:tblStylePr>
    <w:tblStylePr w:type="band1Vert">
      <w:tblPr/>
      <w:tcPr>
        <w:shd w:val="clear" w:color="auto" w:fill="FFA1C6" w:themeFill="accent1" w:themeFillTint="3F"/>
      </w:tcPr>
    </w:tblStylePr>
    <w:tblStylePr w:type="band1Horz">
      <w:tblPr/>
      <w:tcPr>
        <w:shd w:val="clear" w:color="auto" w:fill="FFA1C6" w:themeFill="accent1" w:themeFillTint="3F"/>
      </w:tcPr>
    </w:tblStylePr>
  </w:style>
  <w:style w:type="table" w:styleId="MediumList1-Accent2">
    <w:name w:val="Medium List 1 Accent 2"/>
    <w:basedOn w:val="TableNormal"/>
    <w:uiPriority w:val="65"/>
    <w:rsid w:val="00AE1DD5"/>
    <w:rPr>
      <w:color w:val="000000" w:themeColor="text1"/>
    </w:rPr>
    <w:tblPr>
      <w:tblStyleRowBandSize w:val="1"/>
      <w:tblStyleColBandSize w:val="1"/>
      <w:tblBorders>
        <w:top w:val="single" w:sz="8" w:space="0" w:color="76470B" w:themeColor="accent2"/>
        <w:bottom w:val="single" w:sz="8" w:space="0" w:color="76470B" w:themeColor="accent2"/>
      </w:tblBorders>
    </w:tblPr>
    <w:tblStylePr w:type="firstRow">
      <w:rPr>
        <w:rFonts w:asciiTheme="majorHAnsi" w:eastAsiaTheme="majorEastAsia" w:hAnsiTheme="majorHAnsi" w:cstheme="majorBidi"/>
      </w:rPr>
      <w:tblPr/>
      <w:tcPr>
        <w:tcBorders>
          <w:top w:val="nil"/>
          <w:bottom w:val="single" w:sz="8" w:space="0" w:color="76470B" w:themeColor="accent2"/>
        </w:tcBorders>
      </w:tcPr>
    </w:tblStylePr>
    <w:tblStylePr w:type="lastRow">
      <w:rPr>
        <w:b/>
        <w:bCs/>
        <w:color w:val="00421C" w:themeColor="text2"/>
      </w:rPr>
      <w:tblPr/>
      <w:tcPr>
        <w:tcBorders>
          <w:top w:val="single" w:sz="8" w:space="0" w:color="76470B" w:themeColor="accent2"/>
          <w:bottom w:val="single" w:sz="8" w:space="0" w:color="76470B" w:themeColor="accent2"/>
        </w:tcBorders>
      </w:tcPr>
    </w:tblStylePr>
    <w:tblStylePr w:type="firstCol">
      <w:rPr>
        <w:b/>
        <w:bCs/>
      </w:rPr>
    </w:tblStylePr>
    <w:tblStylePr w:type="lastCol">
      <w:rPr>
        <w:b/>
        <w:bCs/>
      </w:rPr>
      <w:tblPr/>
      <w:tcPr>
        <w:tcBorders>
          <w:top w:val="single" w:sz="8" w:space="0" w:color="76470B" w:themeColor="accent2"/>
          <w:bottom w:val="single" w:sz="8" w:space="0" w:color="76470B" w:themeColor="accent2"/>
        </w:tcBorders>
      </w:tcPr>
    </w:tblStylePr>
    <w:tblStylePr w:type="band1Vert">
      <w:tblPr/>
      <w:tcPr>
        <w:shd w:val="clear" w:color="auto" w:fill="F7D4A8" w:themeFill="accent2" w:themeFillTint="3F"/>
      </w:tcPr>
    </w:tblStylePr>
    <w:tblStylePr w:type="band1Horz">
      <w:tblPr/>
      <w:tcPr>
        <w:shd w:val="clear" w:color="auto" w:fill="F7D4A8" w:themeFill="accent2" w:themeFillTint="3F"/>
      </w:tcPr>
    </w:tblStylePr>
  </w:style>
  <w:style w:type="table" w:styleId="MediumList1-Accent3">
    <w:name w:val="Medium List 1 Accent 3"/>
    <w:basedOn w:val="TableNormal"/>
    <w:uiPriority w:val="65"/>
    <w:rsid w:val="00AE1DD5"/>
    <w:rPr>
      <w:color w:val="000000" w:themeColor="text1"/>
    </w:rPr>
    <w:tblPr>
      <w:tblStyleRowBandSize w:val="1"/>
      <w:tblStyleColBandSize w:val="1"/>
      <w:tblBorders>
        <w:top w:val="single" w:sz="8" w:space="0" w:color="9DD2A0" w:themeColor="accent3"/>
        <w:bottom w:val="single" w:sz="8" w:space="0" w:color="9DD2A0" w:themeColor="accent3"/>
      </w:tblBorders>
    </w:tblPr>
    <w:tblStylePr w:type="firstRow">
      <w:rPr>
        <w:rFonts w:asciiTheme="majorHAnsi" w:eastAsiaTheme="majorEastAsia" w:hAnsiTheme="majorHAnsi" w:cstheme="majorBidi"/>
      </w:rPr>
      <w:tblPr/>
      <w:tcPr>
        <w:tcBorders>
          <w:top w:val="nil"/>
          <w:bottom w:val="single" w:sz="8" w:space="0" w:color="9DD2A0" w:themeColor="accent3"/>
        </w:tcBorders>
      </w:tcPr>
    </w:tblStylePr>
    <w:tblStylePr w:type="lastRow">
      <w:rPr>
        <w:b/>
        <w:bCs/>
        <w:color w:val="00421C" w:themeColor="text2"/>
      </w:rPr>
      <w:tblPr/>
      <w:tcPr>
        <w:tcBorders>
          <w:top w:val="single" w:sz="8" w:space="0" w:color="9DD2A0" w:themeColor="accent3"/>
          <w:bottom w:val="single" w:sz="8" w:space="0" w:color="9DD2A0" w:themeColor="accent3"/>
        </w:tcBorders>
      </w:tcPr>
    </w:tblStylePr>
    <w:tblStylePr w:type="firstCol">
      <w:rPr>
        <w:b/>
        <w:bCs/>
      </w:rPr>
    </w:tblStylePr>
    <w:tblStylePr w:type="lastCol">
      <w:rPr>
        <w:b/>
        <w:bCs/>
      </w:rPr>
      <w:tblPr/>
      <w:tcPr>
        <w:tcBorders>
          <w:top w:val="single" w:sz="8" w:space="0" w:color="9DD2A0" w:themeColor="accent3"/>
          <w:bottom w:val="single" w:sz="8" w:space="0" w:color="9DD2A0" w:themeColor="accent3"/>
        </w:tcBorders>
      </w:tcPr>
    </w:tblStylePr>
    <w:tblStylePr w:type="band1Vert">
      <w:tblPr/>
      <w:tcPr>
        <w:shd w:val="clear" w:color="auto" w:fill="E6F4E7" w:themeFill="accent3" w:themeFillTint="3F"/>
      </w:tcPr>
    </w:tblStylePr>
    <w:tblStylePr w:type="band1Horz">
      <w:tblPr/>
      <w:tcPr>
        <w:shd w:val="clear" w:color="auto" w:fill="E6F4E7" w:themeFill="accent3" w:themeFillTint="3F"/>
      </w:tcPr>
    </w:tblStylePr>
  </w:style>
  <w:style w:type="table" w:styleId="MediumList1-Accent4">
    <w:name w:val="Medium List 1 Accent 4"/>
    <w:basedOn w:val="TableNormal"/>
    <w:uiPriority w:val="65"/>
    <w:rsid w:val="00AE1DD5"/>
    <w:rPr>
      <w:color w:val="000000" w:themeColor="text1"/>
    </w:rPr>
    <w:tblPr>
      <w:tblStyleRowBandSize w:val="1"/>
      <w:tblStyleColBandSize w:val="1"/>
      <w:tblBorders>
        <w:top w:val="single" w:sz="8" w:space="0" w:color="002F5F" w:themeColor="accent4"/>
        <w:bottom w:val="single" w:sz="8" w:space="0" w:color="002F5F" w:themeColor="accent4"/>
      </w:tblBorders>
    </w:tblPr>
    <w:tblStylePr w:type="firstRow">
      <w:rPr>
        <w:rFonts w:asciiTheme="majorHAnsi" w:eastAsiaTheme="majorEastAsia" w:hAnsiTheme="majorHAnsi" w:cstheme="majorBidi"/>
      </w:rPr>
      <w:tblPr/>
      <w:tcPr>
        <w:tcBorders>
          <w:top w:val="nil"/>
          <w:bottom w:val="single" w:sz="8" w:space="0" w:color="002F5F" w:themeColor="accent4"/>
        </w:tcBorders>
      </w:tcPr>
    </w:tblStylePr>
    <w:tblStylePr w:type="lastRow">
      <w:rPr>
        <w:b/>
        <w:bCs/>
        <w:color w:val="00421C" w:themeColor="text2"/>
      </w:rPr>
      <w:tblPr/>
      <w:tcPr>
        <w:tcBorders>
          <w:top w:val="single" w:sz="8" w:space="0" w:color="002F5F" w:themeColor="accent4"/>
          <w:bottom w:val="single" w:sz="8" w:space="0" w:color="002F5F" w:themeColor="accent4"/>
        </w:tcBorders>
      </w:tcPr>
    </w:tblStylePr>
    <w:tblStylePr w:type="firstCol">
      <w:rPr>
        <w:b/>
        <w:bCs/>
      </w:rPr>
    </w:tblStylePr>
    <w:tblStylePr w:type="lastCol">
      <w:rPr>
        <w:b/>
        <w:bCs/>
      </w:rPr>
      <w:tblPr/>
      <w:tcPr>
        <w:tcBorders>
          <w:top w:val="single" w:sz="8" w:space="0" w:color="002F5F" w:themeColor="accent4"/>
          <w:bottom w:val="single" w:sz="8" w:space="0" w:color="002F5F" w:themeColor="accent4"/>
        </w:tcBorders>
      </w:tcPr>
    </w:tblStylePr>
    <w:tblStylePr w:type="band1Vert">
      <w:tblPr/>
      <w:tcPr>
        <w:shd w:val="clear" w:color="auto" w:fill="98CBFF" w:themeFill="accent4" w:themeFillTint="3F"/>
      </w:tcPr>
    </w:tblStylePr>
    <w:tblStylePr w:type="band1Horz">
      <w:tblPr/>
      <w:tcPr>
        <w:shd w:val="clear" w:color="auto" w:fill="98CBFF" w:themeFill="accent4" w:themeFillTint="3F"/>
      </w:tcPr>
    </w:tblStylePr>
  </w:style>
  <w:style w:type="table" w:styleId="MediumList1-Accent5">
    <w:name w:val="Medium List 1 Accent 5"/>
    <w:basedOn w:val="TableNormal"/>
    <w:uiPriority w:val="65"/>
    <w:rsid w:val="00AE1DD5"/>
    <w:rPr>
      <w:color w:val="000000" w:themeColor="text1"/>
    </w:rPr>
    <w:tblPr>
      <w:tblStyleRowBandSize w:val="1"/>
      <w:tblStyleColBandSize w:val="1"/>
      <w:tblBorders>
        <w:top w:val="single" w:sz="8" w:space="0" w:color="F6A0A0" w:themeColor="accent5"/>
        <w:bottom w:val="single" w:sz="8" w:space="0" w:color="F6A0A0" w:themeColor="accent5"/>
      </w:tblBorders>
    </w:tblPr>
    <w:tblStylePr w:type="firstRow">
      <w:rPr>
        <w:rFonts w:asciiTheme="majorHAnsi" w:eastAsiaTheme="majorEastAsia" w:hAnsiTheme="majorHAnsi" w:cstheme="majorBidi"/>
      </w:rPr>
      <w:tblPr/>
      <w:tcPr>
        <w:tcBorders>
          <w:top w:val="nil"/>
          <w:bottom w:val="single" w:sz="8" w:space="0" w:color="F6A0A0" w:themeColor="accent5"/>
        </w:tcBorders>
      </w:tcPr>
    </w:tblStylePr>
    <w:tblStylePr w:type="lastRow">
      <w:rPr>
        <w:b/>
        <w:bCs/>
        <w:color w:val="00421C" w:themeColor="text2"/>
      </w:rPr>
      <w:tblPr/>
      <w:tcPr>
        <w:tcBorders>
          <w:top w:val="single" w:sz="8" w:space="0" w:color="F6A0A0" w:themeColor="accent5"/>
          <w:bottom w:val="single" w:sz="8" w:space="0" w:color="F6A0A0" w:themeColor="accent5"/>
        </w:tcBorders>
      </w:tcPr>
    </w:tblStylePr>
    <w:tblStylePr w:type="firstCol">
      <w:rPr>
        <w:b/>
        <w:bCs/>
      </w:rPr>
    </w:tblStylePr>
    <w:tblStylePr w:type="lastCol">
      <w:rPr>
        <w:b/>
        <w:bCs/>
      </w:rPr>
      <w:tblPr/>
      <w:tcPr>
        <w:tcBorders>
          <w:top w:val="single" w:sz="8" w:space="0" w:color="F6A0A0" w:themeColor="accent5"/>
          <w:bottom w:val="single" w:sz="8" w:space="0" w:color="F6A0A0" w:themeColor="accent5"/>
        </w:tcBorders>
      </w:tcPr>
    </w:tblStylePr>
    <w:tblStylePr w:type="band1Vert">
      <w:tblPr/>
      <w:tcPr>
        <w:shd w:val="clear" w:color="auto" w:fill="FCE7E7" w:themeFill="accent5" w:themeFillTint="3F"/>
      </w:tcPr>
    </w:tblStylePr>
    <w:tblStylePr w:type="band1Horz">
      <w:tblPr/>
      <w:tcPr>
        <w:shd w:val="clear" w:color="auto" w:fill="FCE7E7" w:themeFill="accent5" w:themeFillTint="3F"/>
      </w:tcPr>
    </w:tblStylePr>
  </w:style>
  <w:style w:type="table" w:styleId="MediumList1-Accent6">
    <w:name w:val="Medium List 1 Accent 6"/>
    <w:basedOn w:val="TableNormal"/>
    <w:uiPriority w:val="65"/>
    <w:rsid w:val="00AE1DD5"/>
    <w:rPr>
      <w:color w:val="000000" w:themeColor="text1"/>
    </w:rPr>
    <w:tblPr>
      <w:tblStyleRowBandSize w:val="1"/>
      <w:tblStyleColBandSize w:val="1"/>
      <w:tblBorders>
        <w:top w:val="single" w:sz="8" w:space="0" w:color="684F40" w:themeColor="accent6"/>
        <w:bottom w:val="single" w:sz="8" w:space="0" w:color="684F40" w:themeColor="accent6"/>
      </w:tblBorders>
    </w:tblPr>
    <w:tblStylePr w:type="firstRow">
      <w:rPr>
        <w:rFonts w:asciiTheme="majorHAnsi" w:eastAsiaTheme="majorEastAsia" w:hAnsiTheme="majorHAnsi" w:cstheme="majorBidi"/>
      </w:rPr>
      <w:tblPr/>
      <w:tcPr>
        <w:tcBorders>
          <w:top w:val="nil"/>
          <w:bottom w:val="single" w:sz="8" w:space="0" w:color="684F40" w:themeColor="accent6"/>
        </w:tcBorders>
      </w:tcPr>
    </w:tblStylePr>
    <w:tblStylePr w:type="lastRow">
      <w:rPr>
        <w:b/>
        <w:bCs/>
        <w:color w:val="00421C" w:themeColor="text2"/>
      </w:rPr>
      <w:tblPr/>
      <w:tcPr>
        <w:tcBorders>
          <w:top w:val="single" w:sz="8" w:space="0" w:color="684F40" w:themeColor="accent6"/>
          <w:bottom w:val="single" w:sz="8" w:space="0" w:color="684F40" w:themeColor="accent6"/>
        </w:tcBorders>
      </w:tcPr>
    </w:tblStylePr>
    <w:tblStylePr w:type="firstCol">
      <w:rPr>
        <w:b/>
        <w:bCs/>
      </w:rPr>
    </w:tblStylePr>
    <w:tblStylePr w:type="lastCol">
      <w:rPr>
        <w:b/>
        <w:bCs/>
      </w:rPr>
      <w:tblPr/>
      <w:tcPr>
        <w:tcBorders>
          <w:top w:val="single" w:sz="8" w:space="0" w:color="684F40" w:themeColor="accent6"/>
          <w:bottom w:val="single" w:sz="8" w:space="0" w:color="684F40" w:themeColor="accent6"/>
        </w:tcBorders>
      </w:tcPr>
    </w:tblStylePr>
    <w:tblStylePr w:type="band1Vert">
      <w:tblPr/>
      <w:tcPr>
        <w:shd w:val="clear" w:color="auto" w:fill="DED2CA" w:themeFill="accent6" w:themeFillTint="3F"/>
      </w:tcPr>
    </w:tblStylePr>
    <w:tblStylePr w:type="band1Horz">
      <w:tblPr/>
      <w:tcPr>
        <w:shd w:val="clear" w:color="auto" w:fill="DED2CA" w:themeFill="accent6" w:themeFillTint="3F"/>
      </w:tcPr>
    </w:tblStylePr>
  </w:style>
  <w:style w:type="table" w:styleId="MediumList2">
    <w:name w:val="Medium List 2"/>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840034" w:themeColor="accent1"/>
        <w:left w:val="single" w:sz="8" w:space="0" w:color="840034" w:themeColor="accent1"/>
        <w:bottom w:val="single" w:sz="8" w:space="0" w:color="840034" w:themeColor="accent1"/>
        <w:right w:val="single" w:sz="8" w:space="0" w:color="840034" w:themeColor="accent1"/>
      </w:tblBorders>
    </w:tblPr>
    <w:tblStylePr w:type="firstRow">
      <w:rPr>
        <w:sz w:val="24"/>
        <w:szCs w:val="24"/>
      </w:rPr>
      <w:tblPr/>
      <w:tcPr>
        <w:tcBorders>
          <w:top w:val="nil"/>
          <w:left w:val="nil"/>
          <w:bottom w:val="single" w:sz="24" w:space="0" w:color="840034" w:themeColor="accent1"/>
          <w:right w:val="nil"/>
          <w:insideH w:val="nil"/>
          <w:insideV w:val="nil"/>
        </w:tcBorders>
        <w:shd w:val="clear" w:color="auto" w:fill="FFFFFF" w:themeFill="background1"/>
      </w:tcPr>
    </w:tblStylePr>
    <w:tblStylePr w:type="lastRow">
      <w:tblPr/>
      <w:tcPr>
        <w:tcBorders>
          <w:top w:val="single" w:sz="8" w:space="0" w:color="84003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0034" w:themeColor="accent1"/>
          <w:insideH w:val="nil"/>
          <w:insideV w:val="nil"/>
        </w:tcBorders>
        <w:shd w:val="clear" w:color="auto" w:fill="FFFFFF" w:themeFill="background1"/>
      </w:tcPr>
    </w:tblStylePr>
    <w:tblStylePr w:type="lastCol">
      <w:tblPr/>
      <w:tcPr>
        <w:tcBorders>
          <w:top w:val="nil"/>
          <w:left w:val="single" w:sz="8" w:space="0" w:color="84003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1C6" w:themeFill="accent1" w:themeFillTint="3F"/>
      </w:tcPr>
    </w:tblStylePr>
    <w:tblStylePr w:type="band1Horz">
      <w:tblPr/>
      <w:tcPr>
        <w:tcBorders>
          <w:top w:val="nil"/>
          <w:bottom w:val="nil"/>
          <w:insideH w:val="nil"/>
          <w:insideV w:val="nil"/>
        </w:tcBorders>
        <w:shd w:val="clear" w:color="auto" w:fill="FFA1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76470B" w:themeColor="accent2"/>
        <w:left w:val="single" w:sz="8" w:space="0" w:color="76470B" w:themeColor="accent2"/>
        <w:bottom w:val="single" w:sz="8" w:space="0" w:color="76470B" w:themeColor="accent2"/>
        <w:right w:val="single" w:sz="8" w:space="0" w:color="76470B" w:themeColor="accent2"/>
      </w:tblBorders>
    </w:tblPr>
    <w:tblStylePr w:type="firstRow">
      <w:rPr>
        <w:sz w:val="24"/>
        <w:szCs w:val="24"/>
      </w:rPr>
      <w:tblPr/>
      <w:tcPr>
        <w:tcBorders>
          <w:top w:val="nil"/>
          <w:left w:val="nil"/>
          <w:bottom w:val="single" w:sz="24" w:space="0" w:color="76470B" w:themeColor="accent2"/>
          <w:right w:val="nil"/>
          <w:insideH w:val="nil"/>
          <w:insideV w:val="nil"/>
        </w:tcBorders>
        <w:shd w:val="clear" w:color="auto" w:fill="FFFFFF" w:themeFill="background1"/>
      </w:tcPr>
    </w:tblStylePr>
    <w:tblStylePr w:type="lastRow">
      <w:tblPr/>
      <w:tcPr>
        <w:tcBorders>
          <w:top w:val="single" w:sz="8" w:space="0" w:color="76470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470B" w:themeColor="accent2"/>
          <w:insideH w:val="nil"/>
          <w:insideV w:val="nil"/>
        </w:tcBorders>
        <w:shd w:val="clear" w:color="auto" w:fill="FFFFFF" w:themeFill="background1"/>
      </w:tcPr>
    </w:tblStylePr>
    <w:tblStylePr w:type="lastCol">
      <w:tblPr/>
      <w:tcPr>
        <w:tcBorders>
          <w:top w:val="nil"/>
          <w:left w:val="single" w:sz="8" w:space="0" w:color="76470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A8" w:themeFill="accent2" w:themeFillTint="3F"/>
      </w:tcPr>
    </w:tblStylePr>
    <w:tblStylePr w:type="band1Horz">
      <w:tblPr/>
      <w:tcPr>
        <w:tcBorders>
          <w:top w:val="nil"/>
          <w:bottom w:val="nil"/>
          <w:insideH w:val="nil"/>
          <w:insideV w:val="nil"/>
        </w:tcBorders>
        <w:shd w:val="clear" w:color="auto" w:fill="F7D4A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9DD2A0" w:themeColor="accent3"/>
        <w:left w:val="single" w:sz="8" w:space="0" w:color="9DD2A0" w:themeColor="accent3"/>
        <w:bottom w:val="single" w:sz="8" w:space="0" w:color="9DD2A0" w:themeColor="accent3"/>
        <w:right w:val="single" w:sz="8" w:space="0" w:color="9DD2A0" w:themeColor="accent3"/>
      </w:tblBorders>
    </w:tblPr>
    <w:tblStylePr w:type="firstRow">
      <w:rPr>
        <w:sz w:val="24"/>
        <w:szCs w:val="24"/>
      </w:rPr>
      <w:tblPr/>
      <w:tcPr>
        <w:tcBorders>
          <w:top w:val="nil"/>
          <w:left w:val="nil"/>
          <w:bottom w:val="single" w:sz="24" w:space="0" w:color="9DD2A0" w:themeColor="accent3"/>
          <w:right w:val="nil"/>
          <w:insideH w:val="nil"/>
          <w:insideV w:val="nil"/>
        </w:tcBorders>
        <w:shd w:val="clear" w:color="auto" w:fill="FFFFFF" w:themeFill="background1"/>
      </w:tcPr>
    </w:tblStylePr>
    <w:tblStylePr w:type="lastRow">
      <w:tblPr/>
      <w:tcPr>
        <w:tcBorders>
          <w:top w:val="single" w:sz="8" w:space="0" w:color="9DD2A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D2A0" w:themeColor="accent3"/>
          <w:insideH w:val="nil"/>
          <w:insideV w:val="nil"/>
        </w:tcBorders>
        <w:shd w:val="clear" w:color="auto" w:fill="FFFFFF" w:themeFill="background1"/>
      </w:tcPr>
    </w:tblStylePr>
    <w:tblStylePr w:type="lastCol">
      <w:tblPr/>
      <w:tcPr>
        <w:tcBorders>
          <w:top w:val="nil"/>
          <w:left w:val="single" w:sz="8" w:space="0" w:color="9DD2A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4E7" w:themeFill="accent3" w:themeFillTint="3F"/>
      </w:tcPr>
    </w:tblStylePr>
    <w:tblStylePr w:type="band1Horz">
      <w:tblPr/>
      <w:tcPr>
        <w:tcBorders>
          <w:top w:val="nil"/>
          <w:bottom w:val="nil"/>
          <w:insideH w:val="nil"/>
          <w:insideV w:val="nil"/>
        </w:tcBorders>
        <w:shd w:val="clear" w:color="auto" w:fill="E6F4E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002F5F" w:themeColor="accent4"/>
        <w:left w:val="single" w:sz="8" w:space="0" w:color="002F5F" w:themeColor="accent4"/>
        <w:bottom w:val="single" w:sz="8" w:space="0" w:color="002F5F" w:themeColor="accent4"/>
        <w:right w:val="single" w:sz="8" w:space="0" w:color="002F5F" w:themeColor="accent4"/>
      </w:tblBorders>
    </w:tblPr>
    <w:tblStylePr w:type="firstRow">
      <w:rPr>
        <w:sz w:val="24"/>
        <w:szCs w:val="24"/>
      </w:rPr>
      <w:tblPr/>
      <w:tcPr>
        <w:tcBorders>
          <w:top w:val="nil"/>
          <w:left w:val="nil"/>
          <w:bottom w:val="single" w:sz="24" w:space="0" w:color="002F5F" w:themeColor="accent4"/>
          <w:right w:val="nil"/>
          <w:insideH w:val="nil"/>
          <w:insideV w:val="nil"/>
        </w:tcBorders>
        <w:shd w:val="clear" w:color="auto" w:fill="FFFFFF" w:themeFill="background1"/>
      </w:tcPr>
    </w:tblStylePr>
    <w:tblStylePr w:type="lastRow">
      <w:tblPr/>
      <w:tcPr>
        <w:tcBorders>
          <w:top w:val="single" w:sz="8" w:space="0" w:color="002F5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F5F" w:themeColor="accent4"/>
          <w:insideH w:val="nil"/>
          <w:insideV w:val="nil"/>
        </w:tcBorders>
        <w:shd w:val="clear" w:color="auto" w:fill="FFFFFF" w:themeFill="background1"/>
      </w:tcPr>
    </w:tblStylePr>
    <w:tblStylePr w:type="lastCol">
      <w:tblPr/>
      <w:tcPr>
        <w:tcBorders>
          <w:top w:val="nil"/>
          <w:left w:val="single" w:sz="8" w:space="0" w:color="002F5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BFF" w:themeFill="accent4" w:themeFillTint="3F"/>
      </w:tcPr>
    </w:tblStylePr>
    <w:tblStylePr w:type="band1Horz">
      <w:tblPr/>
      <w:tcPr>
        <w:tcBorders>
          <w:top w:val="nil"/>
          <w:bottom w:val="nil"/>
          <w:insideH w:val="nil"/>
          <w:insideV w:val="nil"/>
        </w:tcBorders>
        <w:shd w:val="clear" w:color="auto" w:fill="98C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F6A0A0" w:themeColor="accent5"/>
        <w:left w:val="single" w:sz="8" w:space="0" w:color="F6A0A0" w:themeColor="accent5"/>
        <w:bottom w:val="single" w:sz="8" w:space="0" w:color="F6A0A0" w:themeColor="accent5"/>
        <w:right w:val="single" w:sz="8" w:space="0" w:color="F6A0A0" w:themeColor="accent5"/>
      </w:tblBorders>
    </w:tblPr>
    <w:tblStylePr w:type="firstRow">
      <w:rPr>
        <w:sz w:val="24"/>
        <w:szCs w:val="24"/>
      </w:rPr>
      <w:tblPr/>
      <w:tcPr>
        <w:tcBorders>
          <w:top w:val="nil"/>
          <w:left w:val="nil"/>
          <w:bottom w:val="single" w:sz="24" w:space="0" w:color="F6A0A0" w:themeColor="accent5"/>
          <w:right w:val="nil"/>
          <w:insideH w:val="nil"/>
          <w:insideV w:val="nil"/>
        </w:tcBorders>
        <w:shd w:val="clear" w:color="auto" w:fill="FFFFFF" w:themeFill="background1"/>
      </w:tcPr>
    </w:tblStylePr>
    <w:tblStylePr w:type="lastRow">
      <w:tblPr/>
      <w:tcPr>
        <w:tcBorders>
          <w:top w:val="single" w:sz="8" w:space="0" w:color="F6A0A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A0A0" w:themeColor="accent5"/>
          <w:insideH w:val="nil"/>
          <w:insideV w:val="nil"/>
        </w:tcBorders>
        <w:shd w:val="clear" w:color="auto" w:fill="FFFFFF" w:themeFill="background1"/>
      </w:tcPr>
    </w:tblStylePr>
    <w:tblStylePr w:type="lastCol">
      <w:tblPr/>
      <w:tcPr>
        <w:tcBorders>
          <w:top w:val="nil"/>
          <w:left w:val="single" w:sz="8" w:space="0" w:color="F6A0A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E7" w:themeFill="accent5" w:themeFillTint="3F"/>
      </w:tcPr>
    </w:tblStylePr>
    <w:tblStylePr w:type="band1Horz">
      <w:tblPr/>
      <w:tcPr>
        <w:tcBorders>
          <w:top w:val="nil"/>
          <w:bottom w:val="nil"/>
          <w:insideH w:val="nil"/>
          <w:insideV w:val="nil"/>
        </w:tcBorders>
        <w:shd w:val="clear" w:color="auto" w:fill="FC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E1DD5"/>
    <w:rPr>
      <w:rFonts w:asciiTheme="majorHAnsi" w:eastAsiaTheme="majorEastAsia" w:hAnsiTheme="majorHAnsi" w:cstheme="majorBidi"/>
      <w:color w:val="000000" w:themeColor="text1"/>
    </w:rPr>
    <w:tblPr>
      <w:tblStyleRowBandSize w:val="1"/>
      <w:tblStyleColBandSize w:val="1"/>
      <w:tblBorders>
        <w:top w:val="single" w:sz="8" w:space="0" w:color="684F40" w:themeColor="accent6"/>
        <w:left w:val="single" w:sz="8" w:space="0" w:color="684F40" w:themeColor="accent6"/>
        <w:bottom w:val="single" w:sz="8" w:space="0" w:color="684F40" w:themeColor="accent6"/>
        <w:right w:val="single" w:sz="8" w:space="0" w:color="684F40" w:themeColor="accent6"/>
      </w:tblBorders>
    </w:tblPr>
    <w:tblStylePr w:type="firstRow">
      <w:rPr>
        <w:sz w:val="24"/>
        <w:szCs w:val="24"/>
      </w:rPr>
      <w:tblPr/>
      <w:tcPr>
        <w:tcBorders>
          <w:top w:val="nil"/>
          <w:left w:val="nil"/>
          <w:bottom w:val="single" w:sz="24" w:space="0" w:color="684F40" w:themeColor="accent6"/>
          <w:right w:val="nil"/>
          <w:insideH w:val="nil"/>
          <w:insideV w:val="nil"/>
        </w:tcBorders>
        <w:shd w:val="clear" w:color="auto" w:fill="FFFFFF" w:themeFill="background1"/>
      </w:tcPr>
    </w:tblStylePr>
    <w:tblStylePr w:type="lastRow">
      <w:tblPr/>
      <w:tcPr>
        <w:tcBorders>
          <w:top w:val="single" w:sz="8" w:space="0" w:color="684F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F40" w:themeColor="accent6"/>
          <w:insideH w:val="nil"/>
          <w:insideV w:val="nil"/>
        </w:tcBorders>
        <w:shd w:val="clear" w:color="auto" w:fill="FFFFFF" w:themeFill="background1"/>
      </w:tcPr>
    </w:tblStylePr>
    <w:tblStylePr w:type="lastCol">
      <w:tblPr/>
      <w:tcPr>
        <w:tcBorders>
          <w:top w:val="nil"/>
          <w:left w:val="single" w:sz="8" w:space="0" w:color="684F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2CA" w:themeFill="accent6" w:themeFillTint="3F"/>
      </w:tcPr>
    </w:tblStylePr>
    <w:tblStylePr w:type="band1Horz">
      <w:tblPr/>
      <w:tcPr>
        <w:tcBorders>
          <w:top w:val="nil"/>
          <w:bottom w:val="nil"/>
          <w:insideH w:val="nil"/>
          <w:insideV w:val="nil"/>
        </w:tcBorders>
        <w:shd w:val="clear" w:color="auto" w:fill="DED2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E1D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E1DD5"/>
    <w:tblPr>
      <w:tblStyleRowBandSize w:val="1"/>
      <w:tblStyleColBandSize w:val="1"/>
      <w:tblBorders>
        <w:top w:val="single" w:sz="8" w:space="0" w:color="E20058" w:themeColor="accent1" w:themeTint="BF"/>
        <w:left w:val="single" w:sz="8" w:space="0" w:color="E20058" w:themeColor="accent1" w:themeTint="BF"/>
        <w:bottom w:val="single" w:sz="8" w:space="0" w:color="E20058" w:themeColor="accent1" w:themeTint="BF"/>
        <w:right w:val="single" w:sz="8" w:space="0" w:color="E20058" w:themeColor="accent1" w:themeTint="BF"/>
        <w:insideH w:val="single" w:sz="8" w:space="0" w:color="E20058" w:themeColor="accent1" w:themeTint="BF"/>
      </w:tblBorders>
    </w:tblPr>
    <w:tblStylePr w:type="firstRow">
      <w:pPr>
        <w:spacing w:before="0" w:after="0" w:line="240" w:lineRule="auto"/>
      </w:pPr>
      <w:rPr>
        <w:b/>
        <w:bCs/>
        <w:color w:val="FFFFFF" w:themeColor="background1"/>
      </w:rPr>
      <w:tblPr/>
      <w:tcPr>
        <w:tcBorders>
          <w:top w:val="single" w:sz="8" w:space="0" w:color="E20058" w:themeColor="accent1" w:themeTint="BF"/>
          <w:left w:val="single" w:sz="8" w:space="0" w:color="E20058" w:themeColor="accent1" w:themeTint="BF"/>
          <w:bottom w:val="single" w:sz="8" w:space="0" w:color="E20058" w:themeColor="accent1" w:themeTint="BF"/>
          <w:right w:val="single" w:sz="8" w:space="0" w:color="E20058" w:themeColor="accent1" w:themeTint="BF"/>
          <w:insideH w:val="nil"/>
          <w:insideV w:val="nil"/>
        </w:tcBorders>
        <w:shd w:val="clear" w:color="auto" w:fill="840034" w:themeFill="accent1"/>
      </w:tcPr>
    </w:tblStylePr>
    <w:tblStylePr w:type="lastRow">
      <w:pPr>
        <w:spacing w:before="0" w:after="0" w:line="240" w:lineRule="auto"/>
      </w:pPr>
      <w:rPr>
        <w:b/>
        <w:bCs/>
      </w:rPr>
      <w:tblPr/>
      <w:tcPr>
        <w:tcBorders>
          <w:top w:val="double" w:sz="6" w:space="0" w:color="E20058" w:themeColor="accent1" w:themeTint="BF"/>
          <w:left w:val="single" w:sz="8" w:space="0" w:color="E20058" w:themeColor="accent1" w:themeTint="BF"/>
          <w:bottom w:val="single" w:sz="8" w:space="0" w:color="E20058" w:themeColor="accent1" w:themeTint="BF"/>
          <w:right w:val="single" w:sz="8" w:space="0" w:color="E2005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1C6" w:themeFill="accent1" w:themeFillTint="3F"/>
      </w:tcPr>
    </w:tblStylePr>
    <w:tblStylePr w:type="band1Horz">
      <w:tblPr/>
      <w:tcPr>
        <w:tcBorders>
          <w:insideH w:val="nil"/>
          <w:insideV w:val="nil"/>
        </w:tcBorders>
        <w:shd w:val="clear" w:color="auto" w:fill="FFA1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E1DD5"/>
    <w:tblPr>
      <w:tblStyleRowBandSize w:val="1"/>
      <w:tblStyleColBandSize w:val="1"/>
      <w:tblBorders>
        <w:top w:val="single" w:sz="8" w:space="0" w:color="CD7A13" w:themeColor="accent2" w:themeTint="BF"/>
        <w:left w:val="single" w:sz="8" w:space="0" w:color="CD7A13" w:themeColor="accent2" w:themeTint="BF"/>
        <w:bottom w:val="single" w:sz="8" w:space="0" w:color="CD7A13" w:themeColor="accent2" w:themeTint="BF"/>
        <w:right w:val="single" w:sz="8" w:space="0" w:color="CD7A13" w:themeColor="accent2" w:themeTint="BF"/>
        <w:insideH w:val="single" w:sz="8" w:space="0" w:color="CD7A13" w:themeColor="accent2" w:themeTint="BF"/>
      </w:tblBorders>
    </w:tblPr>
    <w:tblStylePr w:type="firstRow">
      <w:pPr>
        <w:spacing w:before="0" w:after="0" w:line="240" w:lineRule="auto"/>
      </w:pPr>
      <w:rPr>
        <w:b/>
        <w:bCs/>
        <w:color w:val="FFFFFF" w:themeColor="background1"/>
      </w:rPr>
      <w:tblPr/>
      <w:tcPr>
        <w:tcBorders>
          <w:top w:val="single" w:sz="8" w:space="0" w:color="CD7A13" w:themeColor="accent2" w:themeTint="BF"/>
          <w:left w:val="single" w:sz="8" w:space="0" w:color="CD7A13" w:themeColor="accent2" w:themeTint="BF"/>
          <w:bottom w:val="single" w:sz="8" w:space="0" w:color="CD7A13" w:themeColor="accent2" w:themeTint="BF"/>
          <w:right w:val="single" w:sz="8" w:space="0" w:color="CD7A13" w:themeColor="accent2" w:themeTint="BF"/>
          <w:insideH w:val="nil"/>
          <w:insideV w:val="nil"/>
        </w:tcBorders>
        <w:shd w:val="clear" w:color="auto" w:fill="76470B" w:themeFill="accent2"/>
      </w:tcPr>
    </w:tblStylePr>
    <w:tblStylePr w:type="lastRow">
      <w:pPr>
        <w:spacing w:before="0" w:after="0" w:line="240" w:lineRule="auto"/>
      </w:pPr>
      <w:rPr>
        <w:b/>
        <w:bCs/>
      </w:rPr>
      <w:tblPr/>
      <w:tcPr>
        <w:tcBorders>
          <w:top w:val="double" w:sz="6" w:space="0" w:color="CD7A13" w:themeColor="accent2" w:themeTint="BF"/>
          <w:left w:val="single" w:sz="8" w:space="0" w:color="CD7A13" w:themeColor="accent2" w:themeTint="BF"/>
          <w:bottom w:val="single" w:sz="8" w:space="0" w:color="CD7A13" w:themeColor="accent2" w:themeTint="BF"/>
          <w:right w:val="single" w:sz="8" w:space="0" w:color="CD7A1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D4A8" w:themeFill="accent2" w:themeFillTint="3F"/>
      </w:tcPr>
    </w:tblStylePr>
    <w:tblStylePr w:type="band1Horz">
      <w:tblPr/>
      <w:tcPr>
        <w:tcBorders>
          <w:insideH w:val="nil"/>
          <w:insideV w:val="nil"/>
        </w:tcBorders>
        <w:shd w:val="clear" w:color="auto" w:fill="F7D4A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E1DD5"/>
    <w:tblPr>
      <w:tblStyleRowBandSize w:val="1"/>
      <w:tblStyleColBandSize w:val="1"/>
      <w:tblBorders>
        <w:top w:val="single" w:sz="8" w:space="0" w:color="B5DDB7" w:themeColor="accent3" w:themeTint="BF"/>
        <w:left w:val="single" w:sz="8" w:space="0" w:color="B5DDB7" w:themeColor="accent3" w:themeTint="BF"/>
        <w:bottom w:val="single" w:sz="8" w:space="0" w:color="B5DDB7" w:themeColor="accent3" w:themeTint="BF"/>
        <w:right w:val="single" w:sz="8" w:space="0" w:color="B5DDB7" w:themeColor="accent3" w:themeTint="BF"/>
        <w:insideH w:val="single" w:sz="8" w:space="0" w:color="B5DDB7" w:themeColor="accent3" w:themeTint="BF"/>
      </w:tblBorders>
    </w:tblPr>
    <w:tblStylePr w:type="firstRow">
      <w:pPr>
        <w:spacing w:before="0" w:after="0" w:line="240" w:lineRule="auto"/>
      </w:pPr>
      <w:rPr>
        <w:b/>
        <w:bCs/>
        <w:color w:val="FFFFFF" w:themeColor="background1"/>
      </w:rPr>
      <w:tblPr/>
      <w:tcPr>
        <w:tcBorders>
          <w:top w:val="single" w:sz="8" w:space="0" w:color="B5DDB7" w:themeColor="accent3" w:themeTint="BF"/>
          <w:left w:val="single" w:sz="8" w:space="0" w:color="B5DDB7" w:themeColor="accent3" w:themeTint="BF"/>
          <w:bottom w:val="single" w:sz="8" w:space="0" w:color="B5DDB7" w:themeColor="accent3" w:themeTint="BF"/>
          <w:right w:val="single" w:sz="8" w:space="0" w:color="B5DDB7" w:themeColor="accent3" w:themeTint="BF"/>
          <w:insideH w:val="nil"/>
          <w:insideV w:val="nil"/>
        </w:tcBorders>
        <w:shd w:val="clear" w:color="auto" w:fill="9DD2A0" w:themeFill="accent3"/>
      </w:tcPr>
    </w:tblStylePr>
    <w:tblStylePr w:type="lastRow">
      <w:pPr>
        <w:spacing w:before="0" w:after="0" w:line="240" w:lineRule="auto"/>
      </w:pPr>
      <w:rPr>
        <w:b/>
        <w:bCs/>
      </w:rPr>
      <w:tblPr/>
      <w:tcPr>
        <w:tcBorders>
          <w:top w:val="double" w:sz="6" w:space="0" w:color="B5DDB7" w:themeColor="accent3" w:themeTint="BF"/>
          <w:left w:val="single" w:sz="8" w:space="0" w:color="B5DDB7" w:themeColor="accent3" w:themeTint="BF"/>
          <w:bottom w:val="single" w:sz="8" w:space="0" w:color="B5DDB7" w:themeColor="accent3" w:themeTint="BF"/>
          <w:right w:val="single" w:sz="8" w:space="0" w:color="B5DD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F4E7" w:themeFill="accent3" w:themeFillTint="3F"/>
      </w:tcPr>
    </w:tblStylePr>
    <w:tblStylePr w:type="band1Horz">
      <w:tblPr/>
      <w:tcPr>
        <w:tcBorders>
          <w:insideH w:val="nil"/>
          <w:insideV w:val="nil"/>
        </w:tcBorders>
        <w:shd w:val="clear" w:color="auto" w:fill="E6F4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E1DD5"/>
    <w:tblPr>
      <w:tblStyleRowBandSize w:val="1"/>
      <w:tblStyleColBandSize w:val="1"/>
      <w:tblBorders>
        <w:top w:val="single" w:sz="8" w:space="0" w:color="0062C7" w:themeColor="accent4" w:themeTint="BF"/>
        <w:left w:val="single" w:sz="8" w:space="0" w:color="0062C7" w:themeColor="accent4" w:themeTint="BF"/>
        <w:bottom w:val="single" w:sz="8" w:space="0" w:color="0062C7" w:themeColor="accent4" w:themeTint="BF"/>
        <w:right w:val="single" w:sz="8" w:space="0" w:color="0062C7" w:themeColor="accent4" w:themeTint="BF"/>
        <w:insideH w:val="single" w:sz="8" w:space="0" w:color="0062C7" w:themeColor="accent4" w:themeTint="BF"/>
      </w:tblBorders>
    </w:tblPr>
    <w:tblStylePr w:type="firstRow">
      <w:pPr>
        <w:spacing w:before="0" w:after="0" w:line="240" w:lineRule="auto"/>
      </w:pPr>
      <w:rPr>
        <w:b/>
        <w:bCs/>
        <w:color w:val="FFFFFF" w:themeColor="background1"/>
      </w:rPr>
      <w:tblPr/>
      <w:tcPr>
        <w:tcBorders>
          <w:top w:val="single" w:sz="8" w:space="0" w:color="0062C7" w:themeColor="accent4" w:themeTint="BF"/>
          <w:left w:val="single" w:sz="8" w:space="0" w:color="0062C7" w:themeColor="accent4" w:themeTint="BF"/>
          <w:bottom w:val="single" w:sz="8" w:space="0" w:color="0062C7" w:themeColor="accent4" w:themeTint="BF"/>
          <w:right w:val="single" w:sz="8" w:space="0" w:color="0062C7" w:themeColor="accent4" w:themeTint="BF"/>
          <w:insideH w:val="nil"/>
          <w:insideV w:val="nil"/>
        </w:tcBorders>
        <w:shd w:val="clear" w:color="auto" w:fill="002F5F" w:themeFill="accent4"/>
      </w:tcPr>
    </w:tblStylePr>
    <w:tblStylePr w:type="lastRow">
      <w:pPr>
        <w:spacing w:before="0" w:after="0" w:line="240" w:lineRule="auto"/>
      </w:pPr>
      <w:rPr>
        <w:b/>
        <w:bCs/>
      </w:rPr>
      <w:tblPr/>
      <w:tcPr>
        <w:tcBorders>
          <w:top w:val="double" w:sz="6" w:space="0" w:color="0062C7" w:themeColor="accent4" w:themeTint="BF"/>
          <w:left w:val="single" w:sz="8" w:space="0" w:color="0062C7" w:themeColor="accent4" w:themeTint="BF"/>
          <w:bottom w:val="single" w:sz="8" w:space="0" w:color="0062C7" w:themeColor="accent4" w:themeTint="BF"/>
          <w:right w:val="single" w:sz="8" w:space="0" w:color="0062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98CBFF" w:themeFill="accent4" w:themeFillTint="3F"/>
      </w:tcPr>
    </w:tblStylePr>
    <w:tblStylePr w:type="band1Horz">
      <w:tblPr/>
      <w:tcPr>
        <w:tcBorders>
          <w:insideH w:val="nil"/>
          <w:insideV w:val="nil"/>
        </w:tcBorders>
        <w:shd w:val="clear" w:color="auto" w:fill="98C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E1DD5"/>
    <w:tblPr>
      <w:tblStyleRowBandSize w:val="1"/>
      <w:tblStyleColBandSize w:val="1"/>
      <w:tblBorders>
        <w:top w:val="single" w:sz="8" w:space="0" w:color="F8B7B7" w:themeColor="accent5" w:themeTint="BF"/>
        <w:left w:val="single" w:sz="8" w:space="0" w:color="F8B7B7" w:themeColor="accent5" w:themeTint="BF"/>
        <w:bottom w:val="single" w:sz="8" w:space="0" w:color="F8B7B7" w:themeColor="accent5" w:themeTint="BF"/>
        <w:right w:val="single" w:sz="8" w:space="0" w:color="F8B7B7" w:themeColor="accent5" w:themeTint="BF"/>
        <w:insideH w:val="single" w:sz="8" w:space="0" w:color="F8B7B7" w:themeColor="accent5" w:themeTint="BF"/>
      </w:tblBorders>
    </w:tblPr>
    <w:tblStylePr w:type="firstRow">
      <w:pPr>
        <w:spacing w:before="0" w:after="0" w:line="240" w:lineRule="auto"/>
      </w:pPr>
      <w:rPr>
        <w:b/>
        <w:bCs/>
        <w:color w:val="FFFFFF" w:themeColor="background1"/>
      </w:rPr>
      <w:tblPr/>
      <w:tcPr>
        <w:tcBorders>
          <w:top w:val="single" w:sz="8" w:space="0" w:color="F8B7B7" w:themeColor="accent5" w:themeTint="BF"/>
          <w:left w:val="single" w:sz="8" w:space="0" w:color="F8B7B7" w:themeColor="accent5" w:themeTint="BF"/>
          <w:bottom w:val="single" w:sz="8" w:space="0" w:color="F8B7B7" w:themeColor="accent5" w:themeTint="BF"/>
          <w:right w:val="single" w:sz="8" w:space="0" w:color="F8B7B7" w:themeColor="accent5" w:themeTint="BF"/>
          <w:insideH w:val="nil"/>
          <w:insideV w:val="nil"/>
        </w:tcBorders>
        <w:shd w:val="clear" w:color="auto" w:fill="F6A0A0" w:themeFill="accent5"/>
      </w:tcPr>
    </w:tblStylePr>
    <w:tblStylePr w:type="lastRow">
      <w:pPr>
        <w:spacing w:before="0" w:after="0" w:line="240" w:lineRule="auto"/>
      </w:pPr>
      <w:rPr>
        <w:b/>
        <w:bCs/>
      </w:rPr>
      <w:tblPr/>
      <w:tcPr>
        <w:tcBorders>
          <w:top w:val="double" w:sz="6" w:space="0" w:color="F8B7B7" w:themeColor="accent5" w:themeTint="BF"/>
          <w:left w:val="single" w:sz="8" w:space="0" w:color="F8B7B7" w:themeColor="accent5" w:themeTint="BF"/>
          <w:bottom w:val="single" w:sz="8" w:space="0" w:color="F8B7B7" w:themeColor="accent5" w:themeTint="BF"/>
          <w:right w:val="single" w:sz="8" w:space="0" w:color="F8B7B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E7E7" w:themeFill="accent5" w:themeFillTint="3F"/>
      </w:tcPr>
    </w:tblStylePr>
    <w:tblStylePr w:type="band1Horz">
      <w:tblPr/>
      <w:tcPr>
        <w:tcBorders>
          <w:insideH w:val="nil"/>
          <w:insideV w:val="nil"/>
        </w:tcBorders>
        <w:shd w:val="clear" w:color="auto" w:fill="FC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E1DD5"/>
    <w:tblPr>
      <w:tblStyleRowBandSize w:val="1"/>
      <w:tblStyleColBandSize w:val="1"/>
      <w:tblBorders>
        <w:top w:val="single" w:sz="8" w:space="0" w:color="9D7760" w:themeColor="accent6" w:themeTint="BF"/>
        <w:left w:val="single" w:sz="8" w:space="0" w:color="9D7760" w:themeColor="accent6" w:themeTint="BF"/>
        <w:bottom w:val="single" w:sz="8" w:space="0" w:color="9D7760" w:themeColor="accent6" w:themeTint="BF"/>
        <w:right w:val="single" w:sz="8" w:space="0" w:color="9D7760" w:themeColor="accent6" w:themeTint="BF"/>
        <w:insideH w:val="single" w:sz="8" w:space="0" w:color="9D7760" w:themeColor="accent6" w:themeTint="BF"/>
      </w:tblBorders>
    </w:tblPr>
    <w:tblStylePr w:type="firstRow">
      <w:pPr>
        <w:spacing w:before="0" w:after="0" w:line="240" w:lineRule="auto"/>
      </w:pPr>
      <w:rPr>
        <w:b/>
        <w:bCs/>
        <w:color w:val="FFFFFF" w:themeColor="background1"/>
      </w:rPr>
      <w:tblPr/>
      <w:tcPr>
        <w:tcBorders>
          <w:top w:val="single" w:sz="8" w:space="0" w:color="9D7760" w:themeColor="accent6" w:themeTint="BF"/>
          <w:left w:val="single" w:sz="8" w:space="0" w:color="9D7760" w:themeColor="accent6" w:themeTint="BF"/>
          <w:bottom w:val="single" w:sz="8" w:space="0" w:color="9D7760" w:themeColor="accent6" w:themeTint="BF"/>
          <w:right w:val="single" w:sz="8" w:space="0" w:color="9D7760" w:themeColor="accent6" w:themeTint="BF"/>
          <w:insideH w:val="nil"/>
          <w:insideV w:val="nil"/>
        </w:tcBorders>
        <w:shd w:val="clear" w:color="auto" w:fill="684F40" w:themeFill="accent6"/>
      </w:tcPr>
    </w:tblStylePr>
    <w:tblStylePr w:type="lastRow">
      <w:pPr>
        <w:spacing w:before="0" w:after="0" w:line="240" w:lineRule="auto"/>
      </w:pPr>
      <w:rPr>
        <w:b/>
        <w:bCs/>
      </w:rPr>
      <w:tblPr/>
      <w:tcPr>
        <w:tcBorders>
          <w:top w:val="double" w:sz="6" w:space="0" w:color="9D7760" w:themeColor="accent6" w:themeTint="BF"/>
          <w:left w:val="single" w:sz="8" w:space="0" w:color="9D7760" w:themeColor="accent6" w:themeTint="BF"/>
          <w:bottom w:val="single" w:sz="8" w:space="0" w:color="9D7760" w:themeColor="accent6" w:themeTint="BF"/>
          <w:right w:val="single" w:sz="8" w:space="0" w:color="9D77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D2CA" w:themeFill="accent6" w:themeFillTint="3F"/>
      </w:tcPr>
    </w:tblStylePr>
    <w:tblStylePr w:type="band1Horz">
      <w:tblPr/>
      <w:tcPr>
        <w:tcBorders>
          <w:insideH w:val="nil"/>
          <w:insideV w:val="nil"/>
        </w:tcBorders>
        <w:shd w:val="clear" w:color="auto" w:fill="DED2C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003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0034" w:themeFill="accent1"/>
      </w:tcPr>
    </w:tblStylePr>
    <w:tblStylePr w:type="lastCol">
      <w:rPr>
        <w:b/>
        <w:bCs/>
        <w:color w:val="FFFFFF" w:themeColor="background1"/>
      </w:rPr>
      <w:tblPr/>
      <w:tcPr>
        <w:tcBorders>
          <w:left w:val="nil"/>
          <w:right w:val="nil"/>
          <w:insideH w:val="nil"/>
          <w:insideV w:val="nil"/>
        </w:tcBorders>
        <w:shd w:val="clear" w:color="auto" w:fill="84003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470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470B" w:themeFill="accent2"/>
      </w:tcPr>
    </w:tblStylePr>
    <w:tblStylePr w:type="lastCol">
      <w:rPr>
        <w:b/>
        <w:bCs/>
        <w:color w:val="FFFFFF" w:themeColor="background1"/>
      </w:rPr>
      <w:tblPr/>
      <w:tcPr>
        <w:tcBorders>
          <w:left w:val="nil"/>
          <w:right w:val="nil"/>
          <w:insideH w:val="nil"/>
          <w:insideV w:val="nil"/>
        </w:tcBorders>
        <w:shd w:val="clear" w:color="auto" w:fill="76470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D2A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D2A0" w:themeFill="accent3"/>
      </w:tcPr>
    </w:tblStylePr>
    <w:tblStylePr w:type="lastCol">
      <w:rPr>
        <w:b/>
        <w:bCs/>
        <w:color w:val="FFFFFF" w:themeColor="background1"/>
      </w:rPr>
      <w:tblPr/>
      <w:tcPr>
        <w:tcBorders>
          <w:left w:val="nil"/>
          <w:right w:val="nil"/>
          <w:insideH w:val="nil"/>
          <w:insideV w:val="nil"/>
        </w:tcBorders>
        <w:shd w:val="clear" w:color="auto" w:fill="9DD2A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F5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F5F" w:themeFill="accent4"/>
      </w:tcPr>
    </w:tblStylePr>
    <w:tblStylePr w:type="lastCol">
      <w:rPr>
        <w:b/>
        <w:bCs/>
        <w:color w:val="FFFFFF" w:themeColor="background1"/>
      </w:rPr>
      <w:tblPr/>
      <w:tcPr>
        <w:tcBorders>
          <w:left w:val="nil"/>
          <w:right w:val="nil"/>
          <w:insideH w:val="nil"/>
          <w:insideV w:val="nil"/>
        </w:tcBorders>
        <w:shd w:val="clear" w:color="auto" w:fill="002F5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A0A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A0A0" w:themeFill="accent5"/>
      </w:tcPr>
    </w:tblStylePr>
    <w:tblStylePr w:type="lastCol">
      <w:rPr>
        <w:b/>
        <w:bCs/>
        <w:color w:val="FFFFFF" w:themeColor="background1"/>
      </w:rPr>
      <w:tblPr/>
      <w:tcPr>
        <w:tcBorders>
          <w:left w:val="nil"/>
          <w:right w:val="nil"/>
          <w:insideH w:val="nil"/>
          <w:insideV w:val="nil"/>
        </w:tcBorders>
        <w:shd w:val="clear" w:color="auto" w:fill="F6A0A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E1D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F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4F40" w:themeFill="accent6"/>
      </w:tcPr>
    </w:tblStylePr>
    <w:tblStylePr w:type="lastCol">
      <w:rPr>
        <w:b/>
        <w:bCs/>
        <w:color w:val="FFFFFF" w:themeColor="background1"/>
      </w:rPr>
      <w:tblPr/>
      <w:tcPr>
        <w:tcBorders>
          <w:left w:val="nil"/>
          <w:right w:val="nil"/>
          <w:insideH w:val="nil"/>
          <w:insideV w:val="nil"/>
        </w:tcBorders>
        <w:shd w:val="clear" w:color="auto" w:fill="684F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AE1DD5"/>
    <w:rPr>
      <w:rFonts w:ascii="Arial" w:eastAsiaTheme="minorHAnsi" w:hAnsi="Arial" w:cstheme="minorBidi"/>
      <w:szCs w:val="22"/>
      <w:lang w:eastAsia="en-US"/>
    </w:rPr>
  </w:style>
  <w:style w:type="character" w:styleId="PlaceholderText">
    <w:name w:val="Placeholder Text"/>
    <w:basedOn w:val="DefaultParagraphFont"/>
    <w:uiPriority w:val="99"/>
    <w:semiHidden/>
    <w:rsid w:val="00AE1DD5"/>
    <w:rPr>
      <w:color w:val="808080"/>
    </w:rPr>
  </w:style>
  <w:style w:type="paragraph" w:styleId="Quote">
    <w:name w:val="Quote"/>
    <w:basedOn w:val="Normal"/>
    <w:next w:val="Normal"/>
    <w:link w:val="QuoteChar"/>
    <w:uiPriority w:val="29"/>
    <w:semiHidden/>
    <w:rsid w:val="00AE1DD5"/>
    <w:rPr>
      <w:i/>
      <w:iCs/>
      <w:color w:val="000000" w:themeColor="text1"/>
    </w:rPr>
  </w:style>
  <w:style w:type="character" w:customStyle="1" w:styleId="QuoteChar">
    <w:name w:val="Quote Char"/>
    <w:basedOn w:val="DefaultParagraphFont"/>
    <w:link w:val="Quote"/>
    <w:uiPriority w:val="29"/>
    <w:semiHidden/>
    <w:rsid w:val="00AE1DD5"/>
    <w:rPr>
      <w:rFonts w:ascii="Arial" w:eastAsiaTheme="minorHAnsi" w:hAnsi="Arial" w:cstheme="minorBidi"/>
      <w:i/>
      <w:iCs/>
      <w:color w:val="000000" w:themeColor="text1"/>
      <w:szCs w:val="22"/>
      <w:lang w:eastAsia="en-US"/>
    </w:rPr>
  </w:style>
  <w:style w:type="character" w:styleId="SubtleEmphasis">
    <w:name w:val="Subtle Emphasis"/>
    <w:basedOn w:val="DefaultParagraphFont"/>
    <w:uiPriority w:val="19"/>
    <w:semiHidden/>
    <w:rsid w:val="00AE1DD5"/>
    <w:rPr>
      <w:i/>
      <w:iCs/>
      <w:color w:val="808080" w:themeColor="text1" w:themeTint="7F"/>
    </w:rPr>
  </w:style>
  <w:style w:type="character" w:styleId="SubtleReference">
    <w:name w:val="Subtle Reference"/>
    <w:basedOn w:val="DefaultParagraphFont"/>
    <w:uiPriority w:val="31"/>
    <w:semiHidden/>
    <w:rsid w:val="00AE1DD5"/>
    <w:rPr>
      <w:smallCaps/>
      <w:color w:val="76470B" w:themeColor="accent2"/>
      <w:u w:val="single"/>
    </w:rPr>
  </w:style>
  <w:style w:type="character" w:customStyle="1" w:styleId="Heading1Char">
    <w:name w:val="Heading 1 Char"/>
    <w:basedOn w:val="DefaultParagraphFont"/>
    <w:link w:val="Heading1"/>
    <w:rsid w:val="006860F5"/>
    <w:rPr>
      <w:rFonts w:ascii="Arial" w:eastAsiaTheme="minorHAnsi" w:hAnsi="Arial" w:cs="Arial"/>
      <w:b/>
      <w:bCs/>
      <w:kern w:val="32"/>
      <w:sz w:val="32"/>
      <w:szCs w:val="32"/>
      <w:lang w:eastAsia="en-US"/>
    </w:rPr>
  </w:style>
  <w:style w:type="character" w:customStyle="1" w:styleId="Heading2Char">
    <w:name w:val="Heading 2 Char"/>
    <w:basedOn w:val="DefaultParagraphFont"/>
    <w:link w:val="Heading2"/>
    <w:semiHidden/>
    <w:rsid w:val="006860F5"/>
    <w:rPr>
      <w:rFonts w:ascii="Arial" w:eastAsiaTheme="minorHAnsi" w:hAnsi="Arial" w:cs="Arial"/>
      <w:b/>
      <w:bCs/>
      <w:i/>
      <w:iCs/>
      <w:sz w:val="28"/>
      <w:szCs w:val="28"/>
      <w:lang w:eastAsia="en-US"/>
    </w:rPr>
  </w:style>
  <w:style w:type="character" w:customStyle="1" w:styleId="Heading3Char">
    <w:name w:val="Heading 3 Char"/>
    <w:basedOn w:val="DefaultParagraphFont"/>
    <w:link w:val="Heading3"/>
    <w:semiHidden/>
    <w:rsid w:val="006860F5"/>
    <w:rPr>
      <w:rFonts w:ascii="Arial" w:eastAsiaTheme="minorHAnsi" w:hAnsi="Arial" w:cs="Arial"/>
      <w:b/>
      <w:bCs/>
      <w:sz w:val="26"/>
      <w:szCs w:val="26"/>
      <w:lang w:eastAsia="en-US"/>
    </w:rPr>
  </w:style>
  <w:style w:type="character" w:customStyle="1" w:styleId="Heading4Char">
    <w:name w:val="Heading 4 Char"/>
    <w:basedOn w:val="DefaultParagraphFont"/>
    <w:link w:val="Heading4"/>
    <w:semiHidden/>
    <w:rsid w:val="006860F5"/>
    <w:rPr>
      <w:rFonts w:ascii="Arial" w:eastAsiaTheme="minorHAnsi" w:hAnsi="Arial" w:cstheme="minorBidi"/>
      <w:b/>
      <w:bCs/>
      <w:sz w:val="28"/>
      <w:szCs w:val="28"/>
      <w:lang w:eastAsia="en-US"/>
    </w:rPr>
  </w:style>
  <w:style w:type="character" w:customStyle="1" w:styleId="Heading5Char">
    <w:name w:val="Heading 5 Char"/>
    <w:basedOn w:val="DefaultParagraphFont"/>
    <w:link w:val="Heading5"/>
    <w:semiHidden/>
    <w:rsid w:val="006860F5"/>
    <w:rPr>
      <w:rFonts w:ascii="Arial" w:eastAsiaTheme="minorHAnsi" w:hAnsi="Arial" w:cstheme="minorBidi"/>
      <w:b/>
      <w:bCs/>
      <w:i/>
      <w:iCs/>
      <w:sz w:val="26"/>
      <w:szCs w:val="26"/>
      <w:lang w:eastAsia="en-US"/>
    </w:rPr>
  </w:style>
  <w:style w:type="character" w:customStyle="1" w:styleId="Heading6Char">
    <w:name w:val="Heading 6 Char"/>
    <w:basedOn w:val="DefaultParagraphFont"/>
    <w:link w:val="Heading6"/>
    <w:semiHidden/>
    <w:rsid w:val="006860F5"/>
    <w:rPr>
      <w:rFonts w:ascii="Arial" w:eastAsiaTheme="minorHAnsi" w:hAnsi="Arial" w:cstheme="minorBidi"/>
      <w:b/>
      <w:bCs/>
      <w:sz w:val="22"/>
      <w:szCs w:val="22"/>
      <w:lang w:eastAsia="en-US"/>
    </w:rPr>
  </w:style>
  <w:style w:type="character" w:customStyle="1" w:styleId="Heading7Char">
    <w:name w:val="Heading 7 Char"/>
    <w:basedOn w:val="DefaultParagraphFont"/>
    <w:link w:val="Heading7"/>
    <w:semiHidden/>
    <w:rsid w:val="006860F5"/>
    <w:rPr>
      <w:rFonts w:ascii="Arial" w:eastAsiaTheme="minorHAnsi" w:hAnsi="Arial" w:cstheme="minorBidi"/>
      <w:szCs w:val="22"/>
      <w:lang w:eastAsia="en-US"/>
    </w:rPr>
  </w:style>
  <w:style w:type="character" w:customStyle="1" w:styleId="Heading8Char">
    <w:name w:val="Heading 8 Char"/>
    <w:basedOn w:val="DefaultParagraphFont"/>
    <w:link w:val="Heading8"/>
    <w:semiHidden/>
    <w:rsid w:val="006860F5"/>
    <w:rPr>
      <w:rFonts w:ascii="Arial" w:eastAsiaTheme="minorHAnsi" w:hAnsi="Arial" w:cstheme="minorBidi"/>
      <w:i/>
      <w:iCs/>
      <w:szCs w:val="22"/>
      <w:lang w:eastAsia="en-US"/>
    </w:rPr>
  </w:style>
  <w:style w:type="character" w:customStyle="1" w:styleId="Heading9Char">
    <w:name w:val="Heading 9 Char"/>
    <w:basedOn w:val="DefaultParagraphFont"/>
    <w:link w:val="Heading9"/>
    <w:semiHidden/>
    <w:rsid w:val="006860F5"/>
    <w:rPr>
      <w:rFonts w:ascii="Arial" w:eastAsiaTheme="minorHAnsi" w:hAnsi="Arial" w:cs="Arial"/>
      <w:sz w:val="22"/>
      <w:szCs w:val="22"/>
      <w:lang w:eastAsia="en-US"/>
    </w:rPr>
  </w:style>
  <w:style w:type="character" w:customStyle="1" w:styleId="HeaderChar">
    <w:name w:val="Header Char"/>
    <w:basedOn w:val="DefaultParagraphFont"/>
    <w:link w:val="Header"/>
    <w:semiHidden/>
    <w:rsid w:val="006860F5"/>
    <w:rPr>
      <w:rFonts w:ascii="Arial" w:eastAsiaTheme="minorHAnsi" w:hAnsi="Arial" w:cstheme="minorBidi"/>
      <w:szCs w:val="22"/>
      <w:lang w:eastAsia="en-US"/>
    </w:rPr>
  </w:style>
  <w:style w:type="character" w:customStyle="1" w:styleId="FooterChar">
    <w:name w:val="Footer Char"/>
    <w:basedOn w:val="DefaultParagraphFont"/>
    <w:link w:val="Footer"/>
    <w:rsid w:val="006860F5"/>
    <w:rPr>
      <w:rFonts w:ascii="Arial" w:eastAsiaTheme="minorHAnsi" w:hAnsi="Arial" w:cstheme="minorBidi"/>
      <w:szCs w:val="22"/>
      <w:lang w:eastAsia="en-US"/>
    </w:rPr>
  </w:style>
  <w:style w:type="numbering" w:customStyle="1" w:styleId="Listnumbered10">
    <w:name w:val="_List numbered1"/>
    <w:basedOn w:val="NoList"/>
    <w:semiHidden/>
    <w:rsid w:val="006860F5"/>
  </w:style>
  <w:style w:type="numbering" w:customStyle="1" w:styleId="ListBullet1">
    <w:name w:val="__List Bullet1"/>
    <w:basedOn w:val="NoList"/>
    <w:semiHidden/>
    <w:rsid w:val="006860F5"/>
  </w:style>
  <w:style w:type="numbering" w:customStyle="1" w:styleId="ListBulletlast1">
    <w:name w:val="__List Bullet last1"/>
    <w:basedOn w:val="NoList"/>
    <w:semiHidden/>
    <w:rsid w:val="006860F5"/>
  </w:style>
  <w:style w:type="character" w:customStyle="1" w:styleId="FootnoteTextChar">
    <w:name w:val="Footnote Text Char"/>
    <w:basedOn w:val="DefaultParagraphFont"/>
    <w:link w:val="FootnoteText"/>
    <w:semiHidden/>
    <w:rsid w:val="006860F5"/>
    <w:rPr>
      <w:rFonts w:ascii="Arial" w:hAnsi="Arial"/>
      <w:sz w:val="14"/>
    </w:rPr>
  </w:style>
  <w:style w:type="table" w:customStyle="1" w:styleId="TableGrid10">
    <w:name w:val="Table Grid1"/>
    <w:basedOn w:val="TableNormal"/>
    <w:next w:val="TableGrid"/>
    <w:rsid w:val="00686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ppendixnumberedlist1">
    <w:name w:val="__Appendix numbered list1"/>
    <w:basedOn w:val="Listnumbered0"/>
    <w:semiHidden/>
    <w:rsid w:val="006860F5"/>
    <w:pPr>
      <w:numPr>
        <w:numId w:val="3"/>
      </w:numPr>
    </w:pPr>
  </w:style>
  <w:style w:type="numbering" w:customStyle="1" w:styleId="1111111">
    <w:name w:val="1 / 1.1 / 1.1.11"/>
    <w:basedOn w:val="NoList"/>
    <w:next w:val="111111"/>
    <w:semiHidden/>
    <w:rsid w:val="006860F5"/>
    <w:pPr>
      <w:numPr>
        <w:numId w:val="36"/>
      </w:numPr>
    </w:pPr>
  </w:style>
  <w:style w:type="numbering" w:customStyle="1" w:styleId="1ai1">
    <w:name w:val="1 / a / i1"/>
    <w:basedOn w:val="NoList"/>
    <w:next w:val="1ai"/>
    <w:semiHidden/>
    <w:rsid w:val="006860F5"/>
    <w:pPr>
      <w:numPr>
        <w:numId w:val="37"/>
      </w:numPr>
    </w:pPr>
  </w:style>
  <w:style w:type="numbering" w:customStyle="1" w:styleId="ArticleSection1">
    <w:name w:val="Article / Section1"/>
    <w:basedOn w:val="NoList"/>
    <w:next w:val="ArticleSection"/>
    <w:semiHidden/>
    <w:rsid w:val="006860F5"/>
    <w:pPr>
      <w:numPr>
        <w:numId w:val="38"/>
      </w:numPr>
    </w:pPr>
  </w:style>
  <w:style w:type="character" w:customStyle="1" w:styleId="BalloonTextChar">
    <w:name w:val="Balloon Text Char"/>
    <w:basedOn w:val="DefaultParagraphFont"/>
    <w:link w:val="BalloonText"/>
    <w:semiHidden/>
    <w:rsid w:val="006860F5"/>
    <w:rPr>
      <w:rFonts w:ascii="Tahoma" w:eastAsiaTheme="minorHAnsi" w:hAnsi="Tahoma" w:cs="Tahoma"/>
      <w:sz w:val="16"/>
      <w:szCs w:val="16"/>
      <w:lang w:eastAsia="en-US"/>
    </w:rPr>
  </w:style>
  <w:style w:type="character" w:customStyle="1" w:styleId="BodyTextChar0">
    <w:name w:val="Body Text Char"/>
    <w:basedOn w:val="DefaultParagraphFont"/>
    <w:link w:val="BodyText0"/>
    <w:semiHidden/>
    <w:rsid w:val="006860F5"/>
    <w:rPr>
      <w:rFonts w:ascii="Arial" w:eastAsiaTheme="minorHAnsi" w:hAnsi="Arial" w:cstheme="minorBidi"/>
      <w:szCs w:val="22"/>
      <w:lang w:eastAsia="en-US"/>
    </w:rPr>
  </w:style>
  <w:style w:type="character" w:customStyle="1" w:styleId="BodyText2Char">
    <w:name w:val="Body Text 2 Char"/>
    <w:basedOn w:val="DefaultParagraphFont"/>
    <w:link w:val="BodyText2"/>
    <w:semiHidden/>
    <w:rsid w:val="006860F5"/>
    <w:rPr>
      <w:rFonts w:ascii="Arial" w:eastAsiaTheme="minorHAnsi" w:hAnsi="Arial" w:cstheme="minorBidi"/>
      <w:szCs w:val="22"/>
      <w:lang w:eastAsia="en-US"/>
    </w:rPr>
  </w:style>
  <w:style w:type="character" w:customStyle="1" w:styleId="BodyText3Char">
    <w:name w:val="Body Text 3 Char"/>
    <w:basedOn w:val="DefaultParagraphFont"/>
    <w:link w:val="BodyText3"/>
    <w:semiHidden/>
    <w:rsid w:val="006860F5"/>
    <w:rPr>
      <w:rFonts w:ascii="Arial" w:eastAsiaTheme="minorHAnsi" w:hAnsi="Arial" w:cstheme="minorBidi"/>
      <w:sz w:val="16"/>
      <w:szCs w:val="16"/>
      <w:lang w:eastAsia="en-US"/>
    </w:rPr>
  </w:style>
  <w:style w:type="character" w:customStyle="1" w:styleId="BodyTextFirstIndentChar">
    <w:name w:val="Body Text First Indent Char"/>
    <w:basedOn w:val="BodyTextChar0"/>
    <w:link w:val="BodyTextFirstIndent"/>
    <w:semiHidden/>
    <w:rsid w:val="006860F5"/>
    <w:rPr>
      <w:rFonts w:ascii="Arial" w:eastAsiaTheme="minorHAnsi" w:hAnsi="Arial" w:cstheme="minorBidi"/>
      <w:szCs w:val="22"/>
      <w:lang w:eastAsia="en-US"/>
    </w:rPr>
  </w:style>
  <w:style w:type="character" w:customStyle="1" w:styleId="BodyTextIndentChar">
    <w:name w:val="Body Text Indent Char"/>
    <w:basedOn w:val="DefaultParagraphFont"/>
    <w:link w:val="BodyTextIndent"/>
    <w:semiHidden/>
    <w:rsid w:val="006860F5"/>
    <w:rPr>
      <w:rFonts w:ascii="Arial" w:eastAsiaTheme="minorHAnsi" w:hAnsi="Arial" w:cstheme="minorBidi"/>
      <w:szCs w:val="22"/>
      <w:lang w:eastAsia="en-US"/>
    </w:rPr>
  </w:style>
  <w:style w:type="character" w:customStyle="1" w:styleId="BodyTextFirstIndent2Char">
    <w:name w:val="Body Text First Indent 2 Char"/>
    <w:basedOn w:val="BodyTextIndentChar"/>
    <w:link w:val="BodyTextFirstIndent2"/>
    <w:semiHidden/>
    <w:rsid w:val="006860F5"/>
    <w:rPr>
      <w:rFonts w:ascii="Arial" w:eastAsiaTheme="minorHAnsi" w:hAnsi="Arial" w:cstheme="minorBidi"/>
      <w:szCs w:val="22"/>
      <w:lang w:eastAsia="en-US"/>
    </w:rPr>
  </w:style>
  <w:style w:type="character" w:customStyle="1" w:styleId="BodyTextIndent2Char">
    <w:name w:val="Body Text Indent 2 Char"/>
    <w:basedOn w:val="DefaultParagraphFont"/>
    <w:link w:val="BodyTextIndent20"/>
    <w:semiHidden/>
    <w:rsid w:val="006860F5"/>
    <w:rPr>
      <w:rFonts w:ascii="Arial" w:eastAsiaTheme="minorHAnsi" w:hAnsi="Arial" w:cstheme="minorBidi"/>
      <w:szCs w:val="22"/>
      <w:lang w:eastAsia="en-US"/>
    </w:rPr>
  </w:style>
  <w:style w:type="character" w:customStyle="1" w:styleId="BodyTextIndent3Char">
    <w:name w:val="Body Text Indent 3 Char"/>
    <w:basedOn w:val="DefaultParagraphFont"/>
    <w:link w:val="BodyTextIndent30"/>
    <w:semiHidden/>
    <w:rsid w:val="006860F5"/>
    <w:rPr>
      <w:rFonts w:ascii="Arial" w:eastAsiaTheme="minorHAnsi" w:hAnsi="Arial" w:cstheme="minorBidi"/>
      <w:sz w:val="16"/>
      <w:szCs w:val="16"/>
      <w:lang w:eastAsia="en-US"/>
    </w:rPr>
  </w:style>
  <w:style w:type="character" w:customStyle="1" w:styleId="ClosingChar">
    <w:name w:val="Closing Char"/>
    <w:basedOn w:val="DefaultParagraphFont"/>
    <w:link w:val="Closing"/>
    <w:semiHidden/>
    <w:rsid w:val="006860F5"/>
    <w:rPr>
      <w:rFonts w:ascii="Arial" w:eastAsiaTheme="minorHAnsi" w:hAnsi="Arial" w:cstheme="minorBidi"/>
      <w:szCs w:val="22"/>
      <w:lang w:eastAsia="en-US"/>
    </w:rPr>
  </w:style>
  <w:style w:type="character" w:customStyle="1" w:styleId="CommentTextChar">
    <w:name w:val="Comment Text Char"/>
    <w:basedOn w:val="DefaultParagraphFont"/>
    <w:link w:val="CommentText"/>
    <w:semiHidden/>
    <w:rsid w:val="006860F5"/>
    <w:rPr>
      <w:rFonts w:ascii="Arial" w:hAnsi="Arial"/>
      <w:sz w:val="18"/>
    </w:rPr>
  </w:style>
  <w:style w:type="character" w:customStyle="1" w:styleId="CommentSubjectChar">
    <w:name w:val="Comment Subject Char"/>
    <w:basedOn w:val="CommentTextChar"/>
    <w:link w:val="CommentSubject"/>
    <w:semiHidden/>
    <w:rsid w:val="006860F5"/>
    <w:rPr>
      <w:rFonts w:ascii="Arial" w:hAnsi="Arial"/>
      <w:b/>
      <w:bCs/>
      <w:sz w:val="18"/>
    </w:rPr>
  </w:style>
  <w:style w:type="character" w:customStyle="1" w:styleId="DateChar">
    <w:name w:val="Date Char"/>
    <w:basedOn w:val="DefaultParagraphFont"/>
    <w:link w:val="Date0"/>
    <w:semiHidden/>
    <w:rsid w:val="006860F5"/>
    <w:rPr>
      <w:rFonts w:ascii="Arial" w:eastAsiaTheme="minorHAnsi" w:hAnsi="Arial" w:cstheme="minorBidi"/>
      <w:szCs w:val="22"/>
      <w:lang w:eastAsia="en-US"/>
    </w:rPr>
  </w:style>
  <w:style w:type="character" w:customStyle="1" w:styleId="DocumentMapChar">
    <w:name w:val="Document Map Char"/>
    <w:basedOn w:val="DefaultParagraphFont"/>
    <w:link w:val="DocumentMap"/>
    <w:semiHidden/>
    <w:rsid w:val="006860F5"/>
    <w:rPr>
      <w:rFonts w:ascii="Tahoma" w:eastAsiaTheme="minorHAnsi" w:hAnsi="Tahoma" w:cs="Tahoma"/>
      <w:shd w:val="clear" w:color="auto" w:fill="000080"/>
      <w:lang w:eastAsia="en-US"/>
    </w:rPr>
  </w:style>
  <w:style w:type="character" w:customStyle="1" w:styleId="E-mailSignatureChar">
    <w:name w:val="E-mail Signature Char"/>
    <w:basedOn w:val="DefaultParagraphFont"/>
    <w:link w:val="E-mailSignature"/>
    <w:semiHidden/>
    <w:rsid w:val="006860F5"/>
    <w:rPr>
      <w:rFonts w:ascii="Arial" w:eastAsiaTheme="minorHAnsi" w:hAnsi="Arial" w:cstheme="minorBidi"/>
      <w:szCs w:val="22"/>
      <w:lang w:eastAsia="en-US"/>
    </w:rPr>
  </w:style>
  <w:style w:type="character" w:customStyle="1" w:styleId="EndnoteTextChar">
    <w:name w:val="Endnote Text Char"/>
    <w:basedOn w:val="DefaultParagraphFont"/>
    <w:link w:val="EndnoteText"/>
    <w:semiHidden/>
    <w:rsid w:val="006860F5"/>
    <w:rPr>
      <w:rFonts w:ascii="Arial" w:eastAsiaTheme="minorHAnsi" w:hAnsi="Arial" w:cstheme="minorBidi"/>
      <w:lang w:eastAsia="en-US"/>
    </w:rPr>
  </w:style>
  <w:style w:type="character" w:customStyle="1" w:styleId="HTMLAddressChar">
    <w:name w:val="HTML Address Char"/>
    <w:basedOn w:val="DefaultParagraphFont"/>
    <w:link w:val="HTMLAddress"/>
    <w:semiHidden/>
    <w:rsid w:val="006860F5"/>
    <w:rPr>
      <w:rFonts w:ascii="Arial" w:eastAsiaTheme="minorHAnsi" w:hAnsi="Arial" w:cstheme="minorBidi"/>
      <w:i/>
      <w:iCs/>
      <w:szCs w:val="22"/>
      <w:lang w:eastAsia="en-US"/>
    </w:rPr>
  </w:style>
  <w:style w:type="character" w:customStyle="1" w:styleId="HTMLPreformattedChar">
    <w:name w:val="HTML Preformatted Char"/>
    <w:basedOn w:val="DefaultParagraphFont"/>
    <w:link w:val="HTMLPreformatted"/>
    <w:semiHidden/>
    <w:rsid w:val="006860F5"/>
    <w:rPr>
      <w:rFonts w:ascii="Courier New" w:eastAsiaTheme="minorHAnsi" w:hAnsi="Courier New" w:cs="Courier New"/>
      <w:lang w:eastAsia="en-US"/>
    </w:rPr>
  </w:style>
  <w:style w:type="character" w:customStyle="1" w:styleId="MacroTextChar">
    <w:name w:val="Macro Text Char"/>
    <w:basedOn w:val="DefaultParagraphFont"/>
    <w:link w:val="MacroText"/>
    <w:semiHidden/>
    <w:rsid w:val="006860F5"/>
    <w:rPr>
      <w:rFonts w:ascii="Courier New" w:hAnsi="Courier New" w:cs="Courier New"/>
    </w:rPr>
  </w:style>
  <w:style w:type="character" w:customStyle="1" w:styleId="MessageHeaderChar">
    <w:name w:val="Message Header Char"/>
    <w:basedOn w:val="DefaultParagraphFont"/>
    <w:link w:val="MessageHeader"/>
    <w:semiHidden/>
    <w:rsid w:val="006860F5"/>
    <w:rPr>
      <w:rFonts w:ascii="Arial" w:eastAsiaTheme="minorHAnsi" w:hAnsi="Arial" w:cs="Arial"/>
      <w:szCs w:val="22"/>
      <w:shd w:val="pct20" w:color="auto" w:fill="auto"/>
      <w:lang w:eastAsia="en-US"/>
    </w:rPr>
  </w:style>
  <w:style w:type="character" w:customStyle="1" w:styleId="NoteHeadingChar">
    <w:name w:val="Note Heading Char"/>
    <w:basedOn w:val="DefaultParagraphFont"/>
    <w:link w:val="NoteHeading"/>
    <w:semiHidden/>
    <w:rsid w:val="006860F5"/>
    <w:rPr>
      <w:rFonts w:ascii="Arial" w:eastAsiaTheme="minorHAnsi" w:hAnsi="Arial" w:cstheme="minorBidi"/>
      <w:szCs w:val="22"/>
      <w:lang w:eastAsia="en-US"/>
    </w:rPr>
  </w:style>
  <w:style w:type="character" w:customStyle="1" w:styleId="PlainTextChar">
    <w:name w:val="Plain Text Char"/>
    <w:basedOn w:val="DefaultParagraphFont"/>
    <w:link w:val="PlainText"/>
    <w:semiHidden/>
    <w:rsid w:val="006860F5"/>
    <w:rPr>
      <w:rFonts w:ascii="Courier New" w:eastAsiaTheme="minorHAnsi" w:hAnsi="Courier New" w:cs="Courier New"/>
      <w:lang w:eastAsia="en-US"/>
    </w:rPr>
  </w:style>
  <w:style w:type="character" w:customStyle="1" w:styleId="SalutationChar">
    <w:name w:val="Salutation Char"/>
    <w:basedOn w:val="DefaultParagraphFont"/>
    <w:link w:val="Salutation"/>
    <w:semiHidden/>
    <w:rsid w:val="006860F5"/>
    <w:rPr>
      <w:rFonts w:ascii="Arial" w:eastAsiaTheme="minorHAnsi" w:hAnsi="Arial" w:cstheme="minorBidi"/>
      <w:szCs w:val="22"/>
      <w:lang w:eastAsia="en-US"/>
    </w:rPr>
  </w:style>
  <w:style w:type="character" w:customStyle="1" w:styleId="SignatureChar">
    <w:name w:val="Signature Char"/>
    <w:basedOn w:val="DefaultParagraphFont"/>
    <w:link w:val="Signature"/>
    <w:semiHidden/>
    <w:rsid w:val="006860F5"/>
    <w:rPr>
      <w:rFonts w:ascii="Arial" w:eastAsiaTheme="minorHAnsi" w:hAnsi="Arial" w:cstheme="minorBidi"/>
      <w:szCs w:val="22"/>
      <w:lang w:eastAsia="en-US"/>
    </w:rPr>
  </w:style>
  <w:style w:type="character" w:customStyle="1" w:styleId="SubtitleChar">
    <w:name w:val="Subtitle Char"/>
    <w:basedOn w:val="DefaultParagraphFont"/>
    <w:link w:val="Subtitle"/>
    <w:rsid w:val="006860F5"/>
    <w:rPr>
      <w:rFonts w:ascii="Arial" w:eastAsiaTheme="minorHAnsi" w:hAnsi="Arial" w:cs="Arial"/>
      <w:szCs w:val="22"/>
      <w:lang w:eastAsia="en-US"/>
    </w:rPr>
  </w:style>
  <w:style w:type="character" w:customStyle="1" w:styleId="TitleChar">
    <w:name w:val="Title Char"/>
    <w:basedOn w:val="DefaultParagraphFont"/>
    <w:link w:val="Title0"/>
    <w:rsid w:val="006860F5"/>
    <w:rPr>
      <w:rFonts w:ascii="Arial" w:eastAsiaTheme="minorHAnsi" w:hAnsi="Arial" w:cs="Arial"/>
      <w:b/>
      <w:bCs/>
      <w:kern w:val="28"/>
      <w:sz w:val="32"/>
      <w:szCs w:val="32"/>
      <w:lang w:eastAsia="en-US"/>
    </w:rPr>
  </w:style>
  <w:style w:type="numbering" w:customStyle="1" w:styleId="Listnumbered11">
    <w:name w:val="__List numbered1"/>
    <w:basedOn w:val="NoList"/>
    <w:semiHidden/>
    <w:rsid w:val="006860F5"/>
  </w:style>
  <w:style w:type="paragraph" w:customStyle="1" w:styleId="ByFax">
    <w:name w:val="__By Fax"/>
    <w:basedOn w:val="Normal"/>
    <w:semiHidden/>
    <w:rsid w:val="006860F5"/>
    <w:pPr>
      <w:framePr w:w="2325" w:wrap="around" w:vAnchor="page" w:hAnchor="page" w:x="9073" w:y="5597"/>
      <w:spacing w:after="20" w:line="280" w:lineRule="exact"/>
    </w:pPr>
    <w:rPr>
      <w:sz w:val="18"/>
    </w:rPr>
  </w:style>
  <w:style w:type="paragraph" w:customStyle="1" w:styleId="Caveat">
    <w:name w:val="__Caveat"/>
    <w:basedOn w:val="Normal0"/>
    <w:semiHidden/>
    <w:rsid w:val="006860F5"/>
    <w:pPr>
      <w:framePr w:w="2325" w:wrap="around" w:vAnchor="page" w:hAnchor="page" w:x="9073" w:y="5597"/>
      <w:spacing w:after="20"/>
    </w:pPr>
  </w:style>
  <w:style w:type="paragraph" w:customStyle="1" w:styleId="Runningdraft">
    <w:name w:val="__Running draft"/>
    <w:basedOn w:val="Normal"/>
    <w:semiHidden/>
    <w:rsid w:val="006860F5"/>
    <w:pPr>
      <w:framePr w:w="2325" w:wrap="around" w:vAnchor="page" w:hAnchor="page" w:x="9073" w:y="2751"/>
      <w:spacing w:line="280" w:lineRule="exact"/>
    </w:pPr>
    <w:rPr>
      <w:sz w:val="18"/>
    </w:rPr>
  </w:style>
  <w:style w:type="paragraph" w:customStyle="1" w:styleId="RunningFPMarginHeading">
    <w:name w:val="__Running FPMarginHeading"/>
    <w:basedOn w:val="Normal"/>
    <w:semiHidden/>
    <w:rsid w:val="006860F5"/>
  </w:style>
  <w:style w:type="paragraph" w:customStyle="1" w:styleId="Addresstext">
    <w:name w:val="_Address text"/>
    <w:basedOn w:val="Normal0"/>
    <w:rsid w:val="006860F5"/>
  </w:style>
  <w:style w:type="paragraph" w:customStyle="1" w:styleId="Addressname">
    <w:name w:val="_Address name"/>
    <w:basedOn w:val="Addresstext"/>
    <w:next w:val="Addresstext"/>
    <w:rsid w:val="006860F5"/>
    <w:rPr>
      <w:b/>
    </w:rPr>
  </w:style>
  <w:style w:type="paragraph" w:customStyle="1" w:styleId="Lettertitle">
    <w:name w:val="_Letter title"/>
    <w:basedOn w:val="baseBlue"/>
    <w:next w:val="Introparagraph"/>
    <w:rsid w:val="006860F5"/>
    <w:pPr>
      <w:spacing w:after="240" w:line="460" w:lineRule="exact"/>
    </w:pPr>
    <w:rPr>
      <w:rFonts w:ascii="Georgia" w:hAnsi="Georgia"/>
      <w:i/>
      <w:sz w:val="32"/>
    </w:rPr>
  </w:style>
  <w:style w:type="paragraph" w:customStyle="1" w:styleId="Caveat0">
    <w:name w:val="_Caveat"/>
    <w:basedOn w:val="Addressname"/>
    <w:next w:val="Addressname"/>
    <w:rsid w:val="006860F5"/>
    <w:pPr>
      <w:spacing w:line="280" w:lineRule="exact"/>
    </w:pPr>
  </w:style>
  <w:style w:type="paragraph" w:customStyle="1" w:styleId="Companywebaddress">
    <w:name w:val="_Company web address"/>
    <w:basedOn w:val="Companyaddress"/>
    <w:rsid w:val="006860F5"/>
  </w:style>
  <w:style w:type="paragraph" w:customStyle="1" w:styleId="Footer1">
    <w:name w:val="_Footer"/>
    <w:basedOn w:val="Footer"/>
    <w:rsid w:val="006860F5"/>
  </w:style>
  <w:style w:type="paragraph" w:customStyle="1" w:styleId="Salutation0">
    <w:name w:val="_Salutation"/>
    <w:basedOn w:val="Normal0"/>
    <w:next w:val="Lettertitle"/>
    <w:rsid w:val="006860F5"/>
    <w:pPr>
      <w:spacing w:before="580" w:after="240"/>
    </w:pPr>
    <w:rPr>
      <w:b/>
    </w:rPr>
  </w:style>
  <w:style w:type="paragraph" w:styleId="Revision">
    <w:name w:val="Revision"/>
    <w:hidden/>
    <w:uiPriority w:val="99"/>
    <w:semiHidden/>
    <w:rsid w:val="006860F5"/>
    <w:rPr>
      <w:rFonts w:ascii="Arial" w:eastAsiaTheme="minorHAnsi" w:hAnsi="Arial" w:cstheme="minorBidi"/>
      <w:szCs w:val="22"/>
      <w:lang w:eastAsia="en-US"/>
    </w:rPr>
  </w:style>
  <w:style w:type="character" w:customStyle="1" w:styleId="UnresolvedMention1">
    <w:name w:val="Unresolved Mention1"/>
    <w:basedOn w:val="DefaultParagraphFont"/>
    <w:uiPriority w:val="99"/>
    <w:semiHidden/>
    <w:unhideWhenUsed/>
    <w:rsid w:val="003D345C"/>
    <w:rPr>
      <w:color w:val="605E5C"/>
      <w:shd w:val="clear" w:color="auto" w:fill="E1DFDD"/>
    </w:rPr>
  </w:style>
  <w:style w:type="character" w:customStyle="1" w:styleId="UnresolvedMention2">
    <w:name w:val="Unresolved Mention2"/>
    <w:basedOn w:val="DefaultParagraphFont"/>
    <w:uiPriority w:val="99"/>
    <w:semiHidden/>
    <w:unhideWhenUsed/>
    <w:rsid w:val="00F91060"/>
    <w:rPr>
      <w:color w:val="808080"/>
      <w:shd w:val="clear" w:color="auto" w:fill="E6E6E6"/>
    </w:rPr>
  </w:style>
  <w:style w:type="character" w:styleId="UnresolvedMention">
    <w:name w:val="Unresolved Mention"/>
    <w:basedOn w:val="DefaultParagraphFont"/>
    <w:uiPriority w:val="99"/>
    <w:semiHidden/>
    <w:unhideWhenUsed/>
    <w:rsid w:val="00024F68"/>
    <w:rPr>
      <w:color w:val="808080"/>
      <w:shd w:val="clear" w:color="auto" w:fill="E6E6E6"/>
    </w:rPr>
  </w:style>
  <w:style w:type="paragraph" w:customStyle="1" w:styleId="Default">
    <w:name w:val="Default"/>
    <w:rsid w:val="008B55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3543">
      <w:bodyDiv w:val="1"/>
      <w:marLeft w:val="0"/>
      <w:marRight w:val="0"/>
      <w:marTop w:val="0"/>
      <w:marBottom w:val="0"/>
      <w:divBdr>
        <w:top w:val="none" w:sz="0" w:space="0" w:color="auto"/>
        <w:left w:val="none" w:sz="0" w:space="0" w:color="auto"/>
        <w:bottom w:val="none" w:sz="0" w:space="0" w:color="auto"/>
        <w:right w:val="none" w:sz="0" w:space="0" w:color="auto"/>
      </w:divBdr>
    </w:div>
    <w:div w:id="1241406050">
      <w:bodyDiv w:val="1"/>
      <w:marLeft w:val="0"/>
      <w:marRight w:val="0"/>
      <w:marTop w:val="0"/>
      <w:marBottom w:val="0"/>
      <w:divBdr>
        <w:top w:val="none" w:sz="0" w:space="0" w:color="auto"/>
        <w:left w:val="none" w:sz="0" w:space="0" w:color="auto"/>
        <w:bottom w:val="none" w:sz="0" w:space="0" w:color="auto"/>
        <w:right w:val="none" w:sz="0" w:space="0" w:color="auto"/>
      </w:divBdr>
    </w:div>
    <w:div w:id="1358889805">
      <w:bodyDiv w:val="1"/>
      <w:marLeft w:val="0"/>
      <w:marRight w:val="0"/>
      <w:marTop w:val="0"/>
      <w:marBottom w:val="0"/>
      <w:divBdr>
        <w:top w:val="none" w:sz="0" w:space="0" w:color="auto"/>
        <w:left w:val="none" w:sz="0" w:space="0" w:color="auto"/>
        <w:bottom w:val="none" w:sz="0" w:space="0" w:color="auto"/>
        <w:right w:val="none" w:sz="0" w:space="0" w:color="auto"/>
      </w:divBdr>
    </w:div>
    <w:div w:id="1719741372">
      <w:bodyDiv w:val="1"/>
      <w:marLeft w:val="0"/>
      <w:marRight w:val="0"/>
      <w:marTop w:val="0"/>
      <w:marBottom w:val="0"/>
      <w:divBdr>
        <w:top w:val="none" w:sz="0" w:space="0" w:color="auto"/>
        <w:left w:val="none" w:sz="0" w:space="0" w:color="auto"/>
        <w:bottom w:val="none" w:sz="0" w:space="0" w:color="auto"/>
        <w:right w:val="none" w:sz="0" w:space="0" w:color="auto"/>
      </w:divBdr>
    </w:div>
    <w:div w:id="2059166684">
      <w:bodyDiv w:val="1"/>
      <w:marLeft w:val="0"/>
      <w:marRight w:val="0"/>
      <w:marTop w:val="0"/>
      <w:marBottom w:val="0"/>
      <w:divBdr>
        <w:top w:val="none" w:sz="0" w:space="0" w:color="auto"/>
        <w:left w:val="none" w:sz="0" w:space="0" w:color="auto"/>
        <w:bottom w:val="none" w:sz="0" w:space="0" w:color="auto"/>
        <w:right w:val="none" w:sz="0" w:space="0" w:color="auto"/>
      </w:divBdr>
    </w:div>
    <w:div w:id="2090226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LCP\Word\Templates\LCP%20Client%20Note.dotx" TargetMode="External"/></Relationships>
</file>

<file path=word/theme/theme1.xml><?xml version="1.0" encoding="utf-8"?>
<a:theme xmlns:a="http://schemas.openxmlformats.org/drawingml/2006/main" name="Office Theme">
  <a:themeElements>
    <a:clrScheme name="LCP Theme Colours">
      <a:dk1>
        <a:sysClr val="windowText" lastClr="000000"/>
      </a:dk1>
      <a:lt1>
        <a:sysClr val="window" lastClr="FFFFFF"/>
      </a:lt1>
      <a:dk2>
        <a:srgbClr val="00421C"/>
      </a:dk2>
      <a:lt2>
        <a:srgbClr val="C3A1CC"/>
      </a:lt2>
      <a:accent1>
        <a:srgbClr val="840034"/>
      </a:accent1>
      <a:accent2>
        <a:srgbClr val="76470B"/>
      </a:accent2>
      <a:accent3>
        <a:srgbClr val="9DD2A0"/>
      </a:accent3>
      <a:accent4>
        <a:srgbClr val="002F5F"/>
      </a:accent4>
      <a:accent5>
        <a:srgbClr val="F6A0A0"/>
      </a:accent5>
      <a:accent6>
        <a:srgbClr val="684F40"/>
      </a:accent6>
      <a:hlink>
        <a:srgbClr val="0000FF"/>
      </a:hlink>
      <a:folHlink>
        <a:srgbClr val="800080"/>
      </a:folHlink>
    </a:clrScheme>
    <a:fontScheme name="LCP Theme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e64b74c-af8e-41c1-8f0f-a3fb326223cc">Precedent</Document_x0020_type>
    <Guidance_x0020_type xmlns="5e64b74c-af8e-41c1-8f0f-a3fb326223cc">Changing the investment strategy</Guidance_x0020_type>
    <DME_x0020_ref xmlns="5e64b74c-af8e-41c1-8f0f-a3fb326223cc" xsi:nil="true"/>
    <Last_x0020_updated xmlns="5e64b74c-af8e-41c1-8f0f-a3fb326223cc">2019-03-12T00:00:00+00:00</Last_x0020_updated>
    <Current xmlns="5e64b74c-af8e-41c1-8f0f-a3fb326223cc">Yes</Current>
    <Owner xmlns="5e64b74c-af8e-41c1-8f0f-a3fb326223cc">
      <UserInfo>
        <DisplayName>Paul Gibney (LCP)</DisplayName>
        <AccountId>1225</AccountId>
        <AccountType/>
      </UserInfo>
    </Owner>
    <_dlc_DocId xmlns="3a3c6d88-77b9-4f49-ae85-d93f82284de5">PROF-1511-42</_dlc_DocId>
    <_dlc_DocIdUrl xmlns="3a3c6d88-77b9-4f49-ae85-d93f82284de5">
      <Url>http://lcpi/prof/groups/ProfCo/Investment-ProfCo/_layouts/15/DocIdRedir.aspx?ID=PROF-1511-42</Url>
      <Description>PROF-1511-42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1FDB778AF8447A13A18BC1AB42F6A" ma:contentTypeVersion="6" ma:contentTypeDescription="Create a new document." ma:contentTypeScope="" ma:versionID="b57bcfa354f4bdecfa5559588984bc9d">
  <xsd:schema xmlns:xsd="http://www.w3.org/2001/XMLSchema" xmlns:xs="http://www.w3.org/2001/XMLSchema" xmlns:p="http://schemas.microsoft.com/office/2006/metadata/properties" xmlns:ns2="3a3c6d88-77b9-4f49-ae85-d93f82284de5" xmlns:ns3="5e64b74c-af8e-41c1-8f0f-a3fb326223cc" targetNamespace="http://schemas.microsoft.com/office/2006/metadata/properties" ma:root="true" ma:fieldsID="b23992673fc73d7e6d77ca54e22b48fb" ns2:_="" ns3:_="">
    <xsd:import namespace="3a3c6d88-77b9-4f49-ae85-d93f82284de5"/>
    <xsd:import namespace="5e64b74c-af8e-41c1-8f0f-a3fb326223cc"/>
    <xsd:element name="properties">
      <xsd:complexType>
        <xsd:sequence>
          <xsd:element name="documentManagement">
            <xsd:complexType>
              <xsd:all>
                <xsd:element ref="ns2:_dlc_DocId" minOccurs="0"/>
                <xsd:element ref="ns2:_dlc_DocIdUrl" minOccurs="0"/>
                <xsd:element ref="ns2:_dlc_DocIdPersistId" minOccurs="0"/>
                <xsd:element ref="ns3:DME_x0020_ref" minOccurs="0"/>
                <xsd:element ref="ns3:Document_x0020_type" minOccurs="0"/>
                <xsd:element ref="ns3:Owner" minOccurs="0"/>
                <xsd:element ref="ns3:Guidance_x0020_type" minOccurs="0"/>
                <xsd:element ref="ns3:Current" minOccurs="0"/>
                <xsd:element ref="ns3:Last_x0020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c6d88-77b9-4f49-ae85-d93f82284d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64b74c-af8e-41c1-8f0f-a3fb326223cc" elementFormDefault="qualified">
    <xsd:import namespace="http://schemas.microsoft.com/office/2006/documentManagement/types"/>
    <xsd:import namespace="http://schemas.microsoft.com/office/infopath/2007/PartnerControls"/>
    <xsd:element name="DME_x0020_ref" ma:index="11" nillable="true" ma:displayName="DME ref" ma:internalName="DME_x0020_ref">
      <xsd:simpleType>
        <xsd:restriction base="dms:Text">
          <xsd:maxLength value="255"/>
        </xsd:restriction>
      </xsd:simpleType>
    </xsd:element>
    <xsd:element name="Document_x0020_type" ma:index="12" nillable="true" ma:displayName="Document type" ma:format="Dropdown" ma:internalName="Document_x0020_type">
      <xsd:simpleType>
        <xsd:restriction base="dms:Choice">
          <xsd:enumeration value="Office Standard"/>
          <xsd:enumeration value="Memo"/>
          <xsd:enumeration value="Checklist"/>
          <xsd:enumeration value="Precedent"/>
          <xsd:enumeration value="Training"/>
        </xsd:restriction>
      </xsd:simpleType>
    </xsd:element>
    <xsd:element name="Owner" ma:index="13"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idance_x0020_type" ma:index="14" nillable="true" ma:displayName="Guidance type" ma:format="Dropdown" ma:internalName="Guidance_x0020_type">
      <xsd:simpleType>
        <xsd:restriction base="dms:Choice">
          <xsd:enumeration value="Not Invest ProfCo owned"/>
          <xsd:enumeration value="Changing the investment strategy"/>
          <xsd:enumeration value="Trigger design, monitoring and using Visualise"/>
          <xsd:enumeration value="Putting new mandates in place"/>
          <xsd:enumeration value="Moving money"/>
          <xsd:enumeration value="Responsible Investment"/>
          <xsd:enumeration value="Scheme return investment guidance"/>
        </xsd:restriction>
      </xsd:simpleType>
    </xsd:element>
    <xsd:element name="Current" ma:index="15" nillable="true" ma:displayName="Current" ma:default="Yes" ma:format="RadioButtons" ma:internalName="Current">
      <xsd:simpleType>
        <xsd:restriction base="dms:Choice">
          <xsd:enumeration value="Yes"/>
          <xsd:enumeration value="No"/>
        </xsd:restriction>
      </xsd:simpleType>
    </xsd:element>
    <xsd:element name="Last_x0020_updated" ma:index="16" nillable="true" ma:displayName="Last updated" ma:format="DateOnly" ma:internalName="Last_x0020_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6E6B-F844-41D8-A7BF-63825C5E3CED}">
  <ds:schemaRefs>
    <ds:schemaRef ds:uri="http://www.w3.org/XML/1998/namespace"/>
    <ds:schemaRef ds:uri="http://schemas.microsoft.com/office/2006/documentManagement/types"/>
    <ds:schemaRef ds:uri="http://purl.org/dc/elements/1.1/"/>
    <ds:schemaRef ds:uri="5e64b74c-af8e-41c1-8f0f-a3fb326223cc"/>
    <ds:schemaRef ds:uri="http://schemas.microsoft.com/office/infopath/2007/PartnerControls"/>
    <ds:schemaRef ds:uri="http://schemas.openxmlformats.org/package/2006/metadata/core-properties"/>
    <ds:schemaRef ds:uri="http://purl.org/dc/terms/"/>
    <ds:schemaRef ds:uri="3a3c6d88-77b9-4f49-ae85-d93f82284de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F9E58F8-03A5-4EC4-AF33-70A5B264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c6d88-77b9-4f49-ae85-d93f82284de5"/>
    <ds:schemaRef ds:uri="5e64b74c-af8e-41c1-8f0f-a3fb32622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FAAB3-1CB5-4E1B-9F80-E274755C00D9}">
  <ds:schemaRefs>
    <ds:schemaRef ds:uri="http://schemas.microsoft.com/sharepoint/events"/>
  </ds:schemaRefs>
</ds:datastoreItem>
</file>

<file path=customXml/itemProps4.xml><?xml version="1.0" encoding="utf-8"?>
<ds:datastoreItem xmlns:ds="http://schemas.openxmlformats.org/officeDocument/2006/customXml" ds:itemID="{7F0BBD49-F891-4D3A-833B-097748E07F49}">
  <ds:schemaRefs>
    <ds:schemaRef ds:uri="http://schemas.microsoft.com/sharepoint/v3/contenttype/forms"/>
  </ds:schemaRefs>
</ds:datastoreItem>
</file>

<file path=customXml/itemProps5.xml><?xml version="1.0" encoding="utf-8"?>
<ds:datastoreItem xmlns:ds="http://schemas.openxmlformats.org/officeDocument/2006/customXml" ds:itemID="{C295DEEC-8E3A-4A56-A69A-893621B5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LCP Client Note</Template>
  <TotalTime>32</TotalTime>
  <Pages>13</Pages>
  <Words>4202</Words>
  <Characters>23696</Characters>
  <Application>Microsoft Office Word</Application>
  <DocSecurity>0</DocSecurity>
  <Lines>438</Lines>
  <Paragraphs>189</Paragraphs>
  <ScaleCrop>false</ScaleCrop>
  <HeadingPairs>
    <vt:vector size="2" baseType="variant">
      <vt:variant>
        <vt:lpstr>Title</vt:lpstr>
      </vt:variant>
      <vt:variant>
        <vt:i4>1</vt:i4>
      </vt:variant>
    </vt:vector>
  </HeadingPairs>
  <TitlesOfParts>
    <vt:vector size="1" baseType="lpstr">
      <vt:lpstr>Statement of Investment Principles</vt:lpstr>
    </vt:vector>
  </TitlesOfParts>
  <Company>Lane Clark &amp; Peacock</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Investment Principles</dc:title>
  <dc:subject/>
  <dc:creator>John Clements FIA CFA</dc:creator>
  <cp:keywords>Partner</cp:keywords>
  <cp:lastModifiedBy>Luc Pascal (LCP)</cp:lastModifiedBy>
  <cp:revision>7</cp:revision>
  <cp:lastPrinted>2019-09-03T13:05:00Z</cp:lastPrinted>
  <dcterms:created xsi:type="dcterms:W3CDTF">2019-08-28T13:57:00Z</dcterms:created>
  <dcterms:modified xsi:type="dcterms:W3CDTF">2019-09-03T13:06:00Z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
    <vt:bool>false</vt:bool>
  </property>
  <property fmtid="{D5CDD505-2E9C-101B-9397-08002B2CF9AE}" pid="3" name="DocID">
    <vt:lpwstr>3597536</vt:lpwstr>
  </property>
  <property fmtid="{D5CDD505-2E9C-101B-9397-08002B2CF9AE}" pid="4" name="MS_Appendix">
    <vt:bool>false</vt:bool>
  </property>
  <property fmtid="{D5CDD505-2E9C-101B-9397-08002B2CF9AE}" pid="5" name="MS_Debugging">
    <vt:bool>false</vt:bool>
  </property>
  <property fmtid="{D5CDD505-2E9C-101B-9397-08002B2CF9AE}" pid="6" name="MS_PathToINIFile">
    <vt:lpwstr>LCP_ClientNote.ini</vt:lpwstr>
  </property>
  <property fmtid="{D5CDD505-2E9C-101B-9397-08002B2CF9AE}" pid="7" name="MS_SplitMain">
    <vt:bool>false</vt:bool>
  </property>
  <property fmtid="{D5CDD505-2E9C-101B-9397-08002B2CF9AE}" pid="8" name="MS_ToggleHeading">
    <vt:bool>false</vt:bool>
  </property>
  <property fmtid="{D5CDD505-2E9C-101B-9397-08002B2CF9AE}" pid="9" name="MS_Version">
    <vt:lpwstr>2.1.6.2</vt:lpwstr>
  </property>
  <property fmtid="{D5CDD505-2E9C-101B-9397-08002B2CF9AE}" pid="10" name="OrgID">
    <vt:i4>10008952</vt:i4>
  </property>
  <property fmtid="{D5CDD505-2E9C-101B-9397-08002B2CF9AE}" pid="11" name="SignOff">
    <vt:bool>true</vt:bool>
  </property>
  <property fmtid="{D5CDD505-2E9C-101B-9397-08002B2CF9AE}" pid="12" name="Style Revision">
    <vt:i4>4</vt:i4>
  </property>
  <property fmtid="{D5CDD505-2E9C-101B-9397-08002B2CF9AE}" pid="13" name="TemplateID">
    <vt:i4>4040</vt:i4>
  </property>
  <property fmtid="{D5CDD505-2E9C-101B-9397-08002B2CF9AE}" pid="14" name="TemplateRef">
    <vt:lpwstr>CLN</vt:lpwstr>
  </property>
  <property fmtid="{D5CDD505-2E9C-101B-9397-08002B2CF9AE}" pid="15" name="LCPLOGOCHANGE">
    <vt:bool>true</vt:bool>
  </property>
  <property fmtid="{D5CDD505-2E9C-101B-9397-08002B2CF9AE}" pid="16" name="LcpLogoPresent">
    <vt:i4>0</vt:i4>
  </property>
  <property fmtid="{D5CDD505-2E9C-101B-9397-08002B2CF9AE}" pid="17" name="RequiresFooter">
    <vt:bool>true</vt:bool>
  </property>
  <property fmtid="{D5CDD505-2E9C-101B-9397-08002B2CF9AE}" pid="18" name="TemplateVersion">
    <vt:i4>2</vt:i4>
  </property>
  <property fmtid="{D5CDD505-2E9C-101B-9397-08002B2CF9AE}" pid="19" name="Footer">
    <vt:i4>13</vt:i4>
  </property>
  <property fmtid="{D5CDD505-2E9C-101B-9397-08002B2CF9AE}" pid="20" name="ContentTypeId">
    <vt:lpwstr>0x010100E5D1FDB778AF8447A13A18BC1AB42F6A</vt:lpwstr>
  </property>
  <property fmtid="{D5CDD505-2E9C-101B-9397-08002B2CF9AE}" pid="21" name="_dlc_DocIdItemGuid">
    <vt:lpwstr>a8a867df-ba2c-4109-b049-5e10175ddee1</vt:lpwstr>
  </property>
</Properties>
</file>